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1E5" w:rsidRPr="00CA184D" w:rsidRDefault="00A169CB">
      <w:pPr>
        <w:rPr>
          <w:b/>
          <w:vanish/>
          <w:color w:val="FF0000"/>
        </w:rPr>
      </w:pPr>
      <w:r w:rsidRPr="00CA184D">
        <w:rPr>
          <w:b/>
          <w:vanish/>
          <w:color w:val="FF0000"/>
        </w:rPr>
        <w:t xml:space="preserve">* </w:t>
      </w:r>
      <w:r w:rsidR="008B6A02" w:rsidRPr="00CA184D">
        <w:rPr>
          <w:b/>
          <w:vanish/>
          <w:color w:val="FF0000"/>
        </w:rPr>
        <w:t>Delete headings as appropriate</w:t>
      </w:r>
    </w:p>
    <w:tbl>
      <w:tblPr>
        <w:tblStyle w:val="TableGrid"/>
        <w:tblW w:w="0" w:type="auto"/>
        <w:tblLook w:val="04A0"/>
      </w:tblPr>
      <w:tblGrid>
        <w:gridCol w:w="2376"/>
        <w:gridCol w:w="6804"/>
      </w:tblGrid>
      <w:tr w:rsidR="00A169CB" w:rsidTr="00A169CB">
        <w:tc>
          <w:tcPr>
            <w:tcW w:w="9180" w:type="dxa"/>
            <w:gridSpan w:val="2"/>
            <w:shd w:val="clear" w:color="auto" w:fill="A6A6A6" w:themeFill="background1" w:themeFillShade="A6"/>
          </w:tcPr>
          <w:p w:rsidR="00A169CB" w:rsidRPr="00510CA2" w:rsidRDefault="00A169CB">
            <w:pPr>
              <w:rPr>
                <w:i/>
              </w:rPr>
            </w:pPr>
            <w:r w:rsidRPr="00510CA2">
              <w:rPr>
                <w:i/>
              </w:rPr>
              <w:t>This section to be agreed before work commences</w:t>
            </w:r>
            <w:r w:rsidR="007428FB">
              <w:rPr>
                <w:i/>
              </w:rPr>
              <w:t xml:space="preserve"> – agreed by Steering Group 19/09/2013</w:t>
            </w:r>
          </w:p>
        </w:tc>
      </w:tr>
      <w:tr w:rsidR="00A169CB" w:rsidTr="00A169CB">
        <w:tc>
          <w:tcPr>
            <w:tcW w:w="2376" w:type="dxa"/>
            <w:shd w:val="clear" w:color="auto" w:fill="A6A6A6" w:themeFill="background1" w:themeFillShade="A6"/>
          </w:tcPr>
          <w:p w:rsidR="00A169CB" w:rsidRPr="005C4734" w:rsidRDefault="00A169CB">
            <w:pPr>
              <w:rPr>
                <w:b/>
              </w:rPr>
            </w:pPr>
            <w:r w:rsidRPr="005C4734">
              <w:rPr>
                <w:b/>
              </w:rPr>
              <w:t>Title of work</w:t>
            </w:r>
          </w:p>
        </w:tc>
        <w:tc>
          <w:tcPr>
            <w:tcW w:w="6804" w:type="dxa"/>
          </w:tcPr>
          <w:p w:rsidR="00A169CB" w:rsidRDefault="00AD507E">
            <w:r>
              <w:t>Missing Children Themed Audit</w:t>
            </w:r>
          </w:p>
        </w:tc>
      </w:tr>
      <w:tr w:rsidR="00A169CB" w:rsidTr="00A169CB">
        <w:trPr>
          <w:hidden/>
        </w:trPr>
        <w:tc>
          <w:tcPr>
            <w:tcW w:w="2376" w:type="dxa"/>
            <w:shd w:val="clear" w:color="auto" w:fill="A6A6A6" w:themeFill="background1" w:themeFillShade="A6"/>
          </w:tcPr>
          <w:p w:rsidR="00A169CB" w:rsidRPr="005C4734" w:rsidRDefault="00A169CB">
            <w:pPr>
              <w:rPr>
                <w:b/>
              </w:rPr>
            </w:pPr>
            <w:r w:rsidRPr="00CA184D">
              <w:rPr>
                <w:b/>
                <w:vanish/>
                <w:color w:val="FF0000"/>
              </w:rPr>
              <w:t xml:space="preserve">* </w:t>
            </w:r>
            <w:r w:rsidRPr="005C4734">
              <w:rPr>
                <w:b/>
              </w:rPr>
              <w:t>Requested / Commissioned by:</w:t>
            </w:r>
          </w:p>
        </w:tc>
        <w:tc>
          <w:tcPr>
            <w:tcW w:w="6804" w:type="dxa"/>
          </w:tcPr>
          <w:p w:rsidR="00A169CB" w:rsidRDefault="0027064C">
            <w:r>
              <w:t>Lancashire County Council</w:t>
            </w:r>
          </w:p>
          <w:p w:rsidR="0027064C" w:rsidRDefault="0027064C">
            <w:r>
              <w:t>Directorate for Children and Young People</w:t>
            </w:r>
          </w:p>
        </w:tc>
      </w:tr>
      <w:tr w:rsidR="00A169CB" w:rsidTr="00A169CB">
        <w:tc>
          <w:tcPr>
            <w:tcW w:w="2376" w:type="dxa"/>
            <w:shd w:val="clear" w:color="auto" w:fill="A6A6A6" w:themeFill="background1" w:themeFillShade="A6"/>
          </w:tcPr>
          <w:p w:rsidR="00A169CB" w:rsidRPr="005C4734" w:rsidRDefault="00A169CB">
            <w:pPr>
              <w:rPr>
                <w:b/>
              </w:rPr>
            </w:pPr>
            <w:r w:rsidRPr="005C4734">
              <w:rPr>
                <w:b/>
              </w:rPr>
              <w:t>Background</w:t>
            </w:r>
          </w:p>
        </w:tc>
        <w:tc>
          <w:tcPr>
            <w:tcW w:w="6804" w:type="dxa"/>
          </w:tcPr>
          <w:p w:rsidR="00AD507E" w:rsidRPr="00E0355E" w:rsidRDefault="00AD507E" w:rsidP="00204BFD">
            <w:pPr>
              <w:autoSpaceDE w:val="0"/>
              <w:autoSpaceDN w:val="0"/>
              <w:adjustRightInd w:val="0"/>
              <w:spacing w:before="0" w:after="0" w:line="276" w:lineRule="auto"/>
              <w:rPr>
                <w:rFonts w:cs="Helvetica"/>
              </w:rPr>
            </w:pPr>
            <w:r w:rsidRPr="00E0355E">
              <w:rPr>
                <w:rFonts w:cs="Helvetica"/>
              </w:rPr>
              <w:t xml:space="preserve">The purpose of this </w:t>
            </w:r>
            <w:r w:rsidR="00E0355E">
              <w:rPr>
                <w:rFonts w:cs="Helvetica"/>
              </w:rPr>
              <w:t>themed audit</w:t>
            </w:r>
            <w:r w:rsidRPr="00E0355E">
              <w:rPr>
                <w:rFonts w:cs="Helvetica"/>
              </w:rPr>
              <w:t xml:space="preserve"> is to study incidents of all CYP who go missing in Lancashire, whether they are in the care system or not. It is intended to investigate, analyse, compare and contrast data to </w:t>
            </w:r>
          </w:p>
          <w:p w:rsidR="00AD507E" w:rsidRPr="00E0355E" w:rsidRDefault="00AD507E" w:rsidP="00204BFD">
            <w:pPr>
              <w:pStyle w:val="ListParagraph"/>
              <w:numPr>
                <w:ilvl w:val="0"/>
                <w:numId w:val="13"/>
              </w:numPr>
              <w:autoSpaceDE w:val="0"/>
              <w:autoSpaceDN w:val="0"/>
              <w:adjustRightInd w:val="0"/>
              <w:spacing w:before="0" w:after="0" w:line="276" w:lineRule="auto"/>
            </w:pPr>
            <w:r w:rsidRPr="00E0355E">
              <w:rPr>
                <w:rFonts w:cs="Helvetica"/>
              </w:rPr>
              <w:t xml:space="preserve">inform recommendations relating to existing practice to support improved outcomes for all CYP who may be at risk of going missing, and </w:t>
            </w:r>
          </w:p>
          <w:p w:rsidR="00AD507E" w:rsidRPr="00E0355E" w:rsidRDefault="00391AFE" w:rsidP="00204BFD">
            <w:pPr>
              <w:pStyle w:val="ListParagraph"/>
              <w:numPr>
                <w:ilvl w:val="0"/>
                <w:numId w:val="13"/>
              </w:numPr>
              <w:autoSpaceDE w:val="0"/>
              <w:autoSpaceDN w:val="0"/>
              <w:adjustRightInd w:val="0"/>
              <w:spacing w:before="0" w:after="0" w:line="276" w:lineRule="auto"/>
            </w:pPr>
            <w:proofErr w:type="gramStart"/>
            <w:r>
              <w:rPr>
                <w:rFonts w:cs="Helvetica"/>
              </w:rPr>
              <w:t>inform</w:t>
            </w:r>
            <w:proofErr w:type="gramEnd"/>
            <w:r>
              <w:rPr>
                <w:rFonts w:cs="Helvetica"/>
              </w:rPr>
              <w:t xml:space="preserve"> revised guidance</w:t>
            </w:r>
            <w:r w:rsidR="00AD507E" w:rsidRPr="00E0355E">
              <w:rPr>
                <w:rFonts w:cs="Helvetica"/>
              </w:rPr>
              <w:t xml:space="preserve"> and enhance </w:t>
            </w:r>
            <w:r w:rsidR="00204BFD">
              <w:rPr>
                <w:rFonts w:cs="Helvetica"/>
              </w:rPr>
              <w:t>cross-service and multi</w:t>
            </w:r>
            <w:r w:rsidR="00AD507E" w:rsidRPr="00E0355E">
              <w:rPr>
                <w:rFonts w:cs="Helvetica"/>
              </w:rPr>
              <w:t>-agency working</w:t>
            </w:r>
            <w:r w:rsidR="00204BFD">
              <w:rPr>
                <w:rFonts w:cs="Helvetica"/>
              </w:rPr>
              <w:t xml:space="preserve"> practice</w:t>
            </w:r>
            <w:r w:rsidR="00AD507E" w:rsidRPr="00E0355E">
              <w:rPr>
                <w:rFonts w:cs="Helvetica"/>
              </w:rPr>
              <w:t>.</w:t>
            </w:r>
          </w:p>
          <w:p w:rsidR="00C05325" w:rsidRDefault="0027064C" w:rsidP="00204BFD">
            <w:pPr>
              <w:spacing w:line="276" w:lineRule="auto"/>
            </w:pPr>
            <w:r>
              <w:t>However, the data held relating to</w:t>
            </w:r>
            <w:r w:rsidR="00E0355E">
              <w:t xml:space="preserve"> Missing Children </w:t>
            </w:r>
            <w:r>
              <w:t xml:space="preserve">is currently fragmented and held by different services and across various agencies. The information held across </w:t>
            </w:r>
            <w:r w:rsidR="00E0355E">
              <w:t xml:space="preserve">Lancashire </w:t>
            </w:r>
            <w:r>
              <w:t>must therefore be collected, collated and analysed for compliance, quality and accuracy in order to provide a robust basis for informing future decision-making</w:t>
            </w:r>
            <w:r w:rsidR="00E0355E">
              <w:t xml:space="preserve">. The CYP </w:t>
            </w:r>
            <w:r w:rsidR="002534C3">
              <w:t>who are the focus of this study are among the most</w:t>
            </w:r>
            <w:r w:rsidR="00C05325">
              <w:t xml:space="preserve"> vulnerable in our society; the current situation</w:t>
            </w:r>
            <w:r w:rsidR="002534C3">
              <w:t xml:space="preserve"> is not good enough. Lancashire recognises that it is unacceptable </w:t>
            </w:r>
            <w:r>
              <w:t>that involved services and agencies are reliant on data which is recognised as having</w:t>
            </w:r>
            <w:r w:rsidR="002534C3">
              <w:t xml:space="preserve"> significant gaps</w:t>
            </w:r>
            <w:r w:rsidR="00C05325">
              <w:t xml:space="preserve">. </w:t>
            </w:r>
          </w:p>
          <w:p w:rsidR="00E0355E" w:rsidRDefault="00C05325" w:rsidP="00204BFD">
            <w:pPr>
              <w:spacing w:line="276" w:lineRule="auto"/>
            </w:pPr>
            <w:r>
              <w:t>T</w:t>
            </w:r>
            <w:r w:rsidR="002534C3">
              <w:t xml:space="preserve">his study aims to be the catalyst that allows us to begin to address the </w:t>
            </w:r>
            <w:r w:rsidR="0027064C">
              <w:t xml:space="preserve">disparity, develop a consistent method for recording and sharing information, </w:t>
            </w:r>
            <w:r>
              <w:t>and put appropriate and timely preventative measures in place, combined with effective responses when incidents occur</w:t>
            </w:r>
            <w:r w:rsidR="002534C3">
              <w:t>.</w:t>
            </w:r>
          </w:p>
          <w:p w:rsidR="00AD507E" w:rsidRDefault="00E0355E" w:rsidP="00204BFD">
            <w:pPr>
              <w:spacing w:line="276" w:lineRule="auto"/>
            </w:pPr>
            <w:r>
              <w:t xml:space="preserve">The </w:t>
            </w:r>
            <w:r w:rsidR="00AD507E">
              <w:t xml:space="preserve">OFSTED report </w:t>
            </w:r>
            <w:r>
              <w:t>'</w:t>
            </w:r>
            <w:r w:rsidR="00AD507E">
              <w:t>Missing Children</w:t>
            </w:r>
            <w:r>
              <w:t>'</w:t>
            </w:r>
            <w:r w:rsidR="00AD507E">
              <w:t xml:space="preserve"> (February 2013) highlights that </w:t>
            </w:r>
            <w:r>
              <w:t>two</w:t>
            </w:r>
            <w:r w:rsidR="00AD507E">
              <w:t xml:space="preserve"> thirds of the total number of people reported missing each year are children and young people. </w:t>
            </w:r>
            <w:r>
              <w:t xml:space="preserve">Further, </w:t>
            </w:r>
            <w:r w:rsidR="00AD507E">
              <w:t>CYP in the care system are three times more likely to go missing than those who are not in care.</w:t>
            </w:r>
            <w:r>
              <w:t xml:space="preserve"> It is also an accepted fact that a</w:t>
            </w:r>
            <w:r w:rsidR="00AD507E">
              <w:t xml:space="preserve">ll CYP who go missing are </w:t>
            </w:r>
            <w:r w:rsidR="002534C3">
              <w:t xml:space="preserve">more exposed </w:t>
            </w:r>
            <w:r w:rsidR="00AD507E">
              <w:t>to being at risk of CSE, becoming perpetrators or victims of crime</w:t>
            </w:r>
            <w:r>
              <w:t xml:space="preserve"> or being drawn into drug and alcohol abuse.</w:t>
            </w:r>
          </w:p>
        </w:tc>
      </w:tr>
      <w:tr w:rsidR="00A169CB" w:rsidTr="00A169CB">
        <w:trPr>
          <w:hidden/>
        </w:trPr>
        <w:tc>
          <w:tcPr>
            <w:tcW w:w="2376" w:type="dxa"/>
            <w:shd w:val="clear" w:color="auto" w:fill="A6A6A6" w:themeFill="background1" w:themeFillShade="A6"/>
          </w:tcPr>
          <w:p w:rsidR="00A169CB" w:rsidRPr="005C4734" w:rsidRDefault="00A169CB">
            <w:pPr>
              <w:rPr>
                <w:b/>
              </w:rPr>
            </w:pPr>
            <w:r w:rsidRPr="00CA184D">
              <w:rPr>
                <w:b/>
                <w:vanish/>
                <w:color w:val="FF0000"/>
              </w:rPr>
              <w:t xml:space="preserve">* </w:t>
            </w:r>
            <w:r w:rsidRPr="005C4734">
              <w:rPr>
                <w:b/>
              </w:rPr>
              <w:t>Objective of work / Problem definition / Reasons for work taking place</w:t>
            </w:r>
          </w:p>
        </w:tc>
        <w:tc>
          <w:tcPr>
            <w:tcW w:w="6804" w:type="dxa"/>
          </w:tcPr>
          <w:p w:rsidR="00E0355E" w:rsidRDefault="00E0355E" w:rsidP="00E0355E">
            <w:r>
              <w:t>Lancashire wishes to understand:</w:t>
            </w:r>
          </w:p>
          <w:p w:rsidR="00E0355E" w:rsidRDefault="00E0355E" w:rsidP="00E0355E">
            <w:pPr>
              <w:pStyle w:val="ListParagraph"/>
              <w:numPr>
                <w:ilvl w:val="0"/>
                <w:numId w:val="14"/>
              </w:numPr>
            </w:pPr>
            <w:r>
              <w:t>How many CYP go missing each year;</w:t>
            </w:r>
          </w:p>
          <w:p w:rsidR="002534C3" w:rsidRDefault="002534C3" w:rsidP="00E0355E">
            <w:pPr>
              <w:pStyle w:val="ListParagraph"/>
              <w:numPr>
                <w:ilvl w:val="0"/>
                <w:numId w:val="14"/>
              </w:numPr>
            </w:pPr>
            <w:r>
              <w:t xml:space="preserve">Why certain CYP go missing recurrently </w:t>
            </w:r>
          </w:p>
          <w:p w:rsidR="00E0355E" w:rsidRDefault="00E0355E" w:rsidP="00E0355E">
            <w:pPr>
              <w:pStyle w:val="ListParagraph"/>
              <w:numPr>
                <w:ilvl w:val="0"/>
                <w:numId w:val="14"/>
              </w:numPr>
            </w:pPr>
            <w:r>
              <w:t>What the split is in terms of numbers re: those in residential care placements, those in foster care placements and those who remain in the family home;</w:t>
            </w:r>
          </w:p>
          <w:p w:rsidR="00E0355E" w:rsidRDefault="00E0355E" w:rsidP="00E0355E">
            <w:pPr>
              <w:pStyle w:val="ListParagraph"/>
              <w:numPr>
                <w:ilvl w:val="0"/>
                <w:numId w:val="14"/>
              </w:numPr>
            </w:pPr>
            <w:r>
              <w:lastRenderedPageBreak/>
              <w:t>Whether there are biases exacerbating identified risks e.g. gender, age groups, ethnicity, sexual orientation etc.</w:t>
            </w:r>
          </w:p>
          <w:p w:rsidR="00E0355E" w:rsidRDefault="00E0355E" w:rsidP="00E0355E">
            <w:pPr>
              <w:pStyle w:val="ListParagraph"/>
              <w:numPr>
                <w:ilvl w:val="0"/>
                <w:numId w:val="14"/>
              </w:numPr>
            </w:pPr>
            <w:r>
              <w:t>The overall reasons why CYP choose to run away and 'take their chances' alone in the world, rather than stay within a certain placement / home setting;</w:t>
            </w:r>
          </w:p>
          <w:p w:rsidR="0027064C" w:rsidRDefault="0027064C" w:rsidP="00E0355E">
            <w:pPr>
              <w:pStyle w:val="ListParagraph"/>
              <w:numPr>
                <w:ilvl w:val="0"/>
                <w:numId w:val="14"/>
              </w:numPr>
            </w:pPr>
            <w:r>
              <w:t>Are there any countywide peaks or troughs in reported incidents, e.g. seasonal changes (lighter nights / warmer weather)</w:t>
            </w:r>
            <w:r w:rsidR="004F748B">
              <w:t>?</w:t>
            </w:r>
          </w:p>
          <w:p w:rsidR="0027064C" w:rsidRDefault="0027064C" w:rsidP="00E0355E">
            <w:pPr>
              <w:pStyle w:val="ListParagraph"/>
              <w:numPr>
                <w:ilvl w:val="0"/>
                <w:numId w:val="14"/>
              </w:numPr>
            </w:pPr>
            <w:r>
              <w:t xml:space="preserve">Are there any 'hot spots' within districts or the county as a whole that </w:t>
            </w:r>
            <w:r w:rsidR="00B70BA9">
              <w:t>report</w:t>
            </w:r>
            <w:r>
              <w:t xml:space="preserve"> higher levels of missing episodes</w:t>
            </w:r>
            <w:r w:rsidR="00B70BA9">
              <w:t xml:space="preserve">? Why? What triggers are there, e.g. running away with a friend or sibling; </w:t>
            </w:r>
            <w:r w:rsidR="004F748B">
              <w:t>a small number of</w:t>
            </w:r>
            <w:r w:rsidR="00B70BA9">
              <w:t xml:space="preserve"> CYP who </w:t>
            </w:r>
            <w:r w:rsidR="004F748B">
              <w:t>skew</w:t>
            </w:r>
            <w:r w:rsidR="00B70BA9">
              <w:t xml:space="preserve"> the data due to extremely high incidents?</w:t>
            </w:r>
          </w:p>
          <w:p w:rsidR="00E0355E" w:rsidRDefault="00E0355E" w:rsidP="00E0355E">
            <w:pPr>
              <w:pStyle w:val="ListParagraph"/>
              <w:numPr>
                <w:ilvl w:val="0"/>
                <w:numId w:val="14"/>
              </w:numPr>
            </w:pPr>
            <w:r>
              <w:t xml:space="preserve">What cross-boundary issues </w:t>
            </w:r>
            <w:proofErr w:type="gramStart"/>
            <w:r>
              <w:t>are there for a county the size</w:t>
            </w:r>
            <w:proofErr w:type="gramEnd"/>
            <w:r>
              <w:t xml:space="preserve"> of Lancashire, and how are we tracking CYP who are placed out of area, or </w:t>
            </w:r>
            <w:r w:rsidR="00C05325">
              <w:t xml:space="preserve">those </w:t>
            </w:r>
            <w:r>
              <w:t xml:space="preserve">that </w:t>
            </w:r>
            <w:r w:rsidR="002534C3">
              <w:t>other LAs</w:t>
            </w:r>
            <w:r>
              <w:t xml:space="preserve"> have placed with</w:t>
            </w:r>
            <w:r w:rsidR="002534C3">
              <w:t>in our boundaries</w:t>
            </w:r>
            <w:r>
              <w:t>?</w:t>
            </w:r>
          </w:p>
          <w:p w:rsidR="002534C3" w:rsidRDefault="002534C3" w:rsidP="00E0355E">
            <w:pPr>
              <w:pStyle w:val="ListParagraph"/>
              <w:numPr>
                <w:ilvl w:val="0"/>
                <w:numId w:val="14"/>
              </w:numPr>
            </w:pPr>
            <w:r>
              <w:t>What factors are likely to reduce incidents of CYP going missing?</w:t>
            </w:r>
          </w:p>
          <w:p w:rsidR="002534C3" w:rsidRDefault="002534C3" w:rsidP="00E0355E">
            <w:pPr>
              <w:pStyle w:val="ListParagraph"/>
              <w:numPr>
                <w:ilvl w:val="0"/>
                <w:numId w:val="14"/>
              </w:numPr>
            </w:pPr>
            <w:r>
              <w:t>How can we improve assessment measures regarding levels of risk?</w:t>
            </w:r>
          </w:p>
          <w:p w:rsidR="002534C3" w:rsidRDefault="002534C3" w:rsidP="00E0355E">
            <w:pPr>
              <w:pStyle w:val="ListParagraph"/>
              <w:numPr>
                <w:ilvl w:val="0"/>
                <w:numId w:val="14"/>
              </w:numPr>
            </w:pPr>
            <w:r>
              <w:t xml:space="preserve">What are the best options / methods for </w:t>
            </w:r>
            <w:r w:rsidR="00C05325">
              <w:t>a preventative response</w:t>
            </w:r>
            <w:r>
              <w:t xml:space="preserve"> to those assessed as being at risk, or </w:t>
            </w:r>
            <w:r w:rsidR="00C05325">
              <w:t xml:space="preserve">for responding to </w:t>
            </w:r>
            <w:r>
              <w:t>those with an established history of going missing?</w:t>
            </w:r>
          </w:p>
          <w:p w:rsidR="002534C3" w:rsidRDefault="002534C3" w:rsidP="00E0355E">
            <w:pPr>
              <w:pStyle w:val="ListParagraph"/>
              <w:numPr>
                <w:ilvl w:val="0"/>
                <w:numId w:val="14"/>
              </w:numPr>
            </w:pPr>
            <w:r>
              <w:t xml:space="preserve">How can we ensure that reported unauthorised absences do not skew the data for </w:t>
            </w:r>
            <w:r w:rsidR="00236B3E">
              <w:t>those who go missing</w:t>
            </w:r>
            <w:r>
              <w:t>?</w:t>
            </w:r>
          </w:p>
          <w:p w:rsidR="002534C3" w:rsidRDefault="00236B3E" w:rsidP="00E0355E">
            <w:pPr>
              <w:pStyle w:val="ListParagraph"/>
              <w:numPr>
                <w:ilvl w:val="0"/>
                <w:numId w:val="14"/>
              </w:numPr>
            </w:pPr>
            <w:r>
              <w:t>Identify the best established / most promising practice for reducing incidents of going missing;</w:t>
            </w:r>
          </w:p>
          <w:p w:rsidR="00236B3E" w:rsidRDefault="00236B3E" w:rsidP="00E0355E">
            <w:pPr>
              <w:pStyle w:val="ListParagraph"/>
              <w:numPr>
                <w:ilvl w:val="0"/>
                <w:numId w:val="14"/>
              </w:numPr>
            </w:pPr>
            <w:r>
              <w:t>What are the links between going missing and other difficulties already known to be factors in their lives?</w:t>
            </w:r>
          </w:p>
          <w:p w:rsidR="00236B3E" w:rsidRPr="00B70BA9" w:rsidRDefault="00B70BA9" w:rsidP="00E0355E">
            <w:pPr>
              <w:pStyle w:val="ListParagraph"/>
              <w:numPr>
                <w:ilvl w:val="0"/>
                <w:numId w:val="14"/>
              </w:numPr>
            </w:pPr>
            <w:r>
              <w:t xml:space="preserve">How can we take account of the needs of all CYP to have a nurturing home environment and ensure that all residential children's homes are compliant with a standard that CYP would determine for </w:t>
            </w:r>
            <w:proofErr w:type="gramStart"/>
            <w:r>
              <w:t>themselves</w:t>
            </w:r>
            <w:proofErr w:type="gramEnd"/>
            <w:r>
              <w:t>?</w:t>
            </w:r>
          </w:p>
          <w:p w:rsidR="00236B3E" w:rsidRDefault="00236B3E" w:rsidP="00E0355E">
            <w:pPr>
              <w:pStyle w:val="ListParagraph"/>
              <w:numPr>
                <w:ilvl w:val="0"/>
                <w:numId w:val="14"/>
              </w:numPr>
            </w:pPr>
            <w:r>
              <w:t>What role</w:t>
            </w:r>
            <w:r w:rsidR="00B70BA9">
              <w:t>s</w:t>
            </w:r>
            <w:r>
              <w:t xml:space="preserve"> </w:t>
            </w:r>
            <w:r w:rsidR="00B70BA9">
              <w:t xml:space="preserve">do </w:t>
            </w:r>
            <w:r w:rsidR="001E3E17">
              <w:t xml:space="preserve">/ </w:t>
            </w:r>
            <w:r>
              <w:t>should partner agencies play to best meet needs? E.g. health, police, education</w:t>
            </w:r>
          </w:p>
          <w:p w:rsidR="00236B3E" w:rsidRDefault="00C05325" w:rsidP="00E0355E">
            <w:pPr>
              <w:pStyle w:val="ListParagraph"/>
              <w:numPr>
                <w:ilvl w:val="0"/>
                <w:numId w:val="14"/>
              </w:numPr>
            </w:pPr>
            <w:r>
              <w:t xml:space="preserve">What do CYP say they want /need to stop them from considering running away as their preferred option? Nobody runs away </w:t>
            </w:r>
            <w:r w:rsidR="00B70BA9">
              <w:t>without a</w:t>
            </w:r>
            <w:r>
              <w:t xml:space="preserve"> reason</w:t>
            </w:r>
            <w:r w:rsidR="00CE5941">
              <w:t>.</w:t>
            </w:r>
          </w:p>
          <w:p w:rsidR="00A169CB" w:rsidRDefault="00A169CB" w:rsidP="00A404FB"/>
        </w:tc>
      </w:tr>
      <w:tr w:rsidR="00A169CB" w:rsidTr="00A169CB">
        <w:trPr>
          <w:hidden/>
        </w:trPr>
        <w:tc>
          <w:tcPr>
            <w:tcW w:w="2376" w:type="dxa"/>
            <w:shd w:val="clear" w:color="auto" w:fill="A6A6A6" w:themeFill="background1" w:themeFillShade="A6"/>
          </w:tcPr>
          <w:p w:rsidR="00A169CB" w:rsidRPr="005C4734" w:rsidRDefault="00A169CB">
            <w:pPr>
              <w:rPr>
                <w:b/>
              </w:rPr>
            </w:pPr>
            <w:r w:rsidRPr="00CA184D">
              <w:rPr>
                <w:b/>
                <w:vanish/>
                <w:color w:val="FF0000"/>
              </w:rPr>
              <w:lastRenderedPageBreak/>
              <w:t xml:space="preserve">* </w:t>
            </w:r>
            <w:r w:rsidRPr="005C4734">
              <w:rPr>
                <w:b/>
              </w:rPr>
              <w:t>Link to service improvement / strategic objectives</w:t>
            </w:r>
          </w:p>
        </w:tc>
        <w:tc>
          <w:tcPr>
            <w:tcW w:w="6804" w:type="dxa"/>
          </w:tcPr>
          <w:p w:rsidR="00A169CB" w:rsidRDefault="002534C3" w:rsidP="002534C3">
            <w:pPr>
              <w:pStyle w:val="ListParagraph"/>
              <w:numPr>
                <w:ilvl w:val="0"/>
                <w:numId w:val="15"/>
              </w:numPr>
            </w:pPr>
            <w:r>
              <w:t>Improve cross-service working practices</w:t>
            </w:r>
          </w:p>
          <w:p w:rsidR="002534C3" w:rsidRDefault="002534C3" w:rsidP="002534C3">
            <w:pPr>
              <w:pStyle w:val="ListParagraph"/>
              <w:numPr>
                <w:ilvl w:val="0"/>
                <w:numId w:val="15"/>
              </w:numPr>
            </w:pPr>
            <w:r>
              <w:t>Improve multi-agency partnership working</w:t>
            </w:r>
          </w:p>
          <w:p w:rsidR="002534C3" w:rsidRDefault="002534C3" w:rsidP="002534C3">
            <w:pPr>
              <w:pStyle w:val="ListParagraph"/>
              <w:numPr>
                <w:ilvl w:val="0"/>
                <w:numId w:val="15"/>
              </w:numPr>
            </w:pPr>
            <w:r>
              <w:t>Develop a more cohesive and robust picture that can be reliably used to inform strategic priorities</w:t>
            </w:r>
          </w:p>
          <w:p w:rsidR="002534C3" w:rsidRDefault="002534C3" w:rsidP="002534C3">
            <w:pPr>
              <w:pStyle w:val="ListParagraph"/>
              <w:numPr>
                <w:ilvl w:val="0"/>
                <w:numId w:val="15"/>
              </w:numPr>
            </w:pPr>
            <w:r>
              <w:t xml:space="preserve">Use the information strategically to influence the </w:t>
            </w:r>
            <w:r>
              <w:lastRenderedPageBreak/>
              <w:t xml:space="preserve">realignment and targeting of limited resources to maximise positive impact </w:t>
            </w:r>
          </w:p>
          <w:p w:rsidR="00236B3E" w:rsidRDefault="00236B3E" w:rsidP="002534C3">
            <w:pPr>
              <w:pStyle w:val="ListParagraph"/>
              <w:numPr>
                <w:ilvl w:val="0"/>
                <w:numId w:val="15"/>
              </w:numPr>
            </w:pPr>
            <w:r>
              <w:t>Use the information to revise and refresh the QA framework / existing protocol regarding Missing Children</w:t>
            </w:r>
          </w:p>
          <w:p w:rsidR="002534C3" w:rsidRDefault="002534C3" w:rsidP="002534C3">
            <w:pPr>
              <w:pStyle w:val="ListParagraph"/>
              <w:numPr>
                <w:ilvl w:val="0"/>
                <w:numId w:val="15"/>
              </w:numPr>
            </w:pPr>
            <w:r>
              <w:t>Improve outcomes for CYP identified as being at risk of going missing</w:t>
            </w:r>
          </w:p>
          <w:p w:rsidR="008E0D48" w:rsidRDefault="008E0D48" w:rsidP="002534C3">
            <w:pPr>
              <w:pStyle w:val="ListParagraph"/>
              <w:numPr>
                <w:ilvl w:val="0"/>
                <w:numId w:val="15"/>
              </w:numPr>
            </w:pPr>
            <w:r>
              <w:t>Cognisance of consultations on Missing Children</w:t>
            </w:r>
          </w:p>
          <w:p w:rsidR="008E0D48" w:rsidRDefault="008E0D48" w:rsidP="002534C3">
            <w:pPr>
              <w:pStyle w:val="ListParagraph"/>
              <w:numPr>
                <w:ilvl w:val="0"/>
                <w:numId w:val="15"/>
              </w:numPr>
            </w:pPr>
            <w:r>
              <w:t xml:space="preserve">Link to </w:t>
            </w:r>
            <w:r w:rsidR="00B70BA9">
              <w:t xml:space="preserve">work of </w:t>
            </w:r>
            <w:r>
              <w:t>LSCB Missing Children Sub-Group</w:t>
            </w:r>
          </w:p>
        </w:tc>
      </w:tr>
      <w:tr w:rsidR="00A169CB" w:rsidTr="00A169CB">
        <w:tc>
          <w:tcPr>
            <w:tcW w:w="2376" w:type="dxa"/>
            <w:shd w:val="clear" w:color="auto" w:fill="A6A6A6" w:themeFill="background1" w:themeFillShade="A6"/>
          </w:tcPr>
          <w:p w:rsidR="00A169CB" w:rsidRPr="005C4734" w:rsidRDefault="00A169CB" w:rsidP="00AB5D97">
            <w:pPr>
              <w:rPr>
                <w:b/>
              </w:rPr>
            </w:pPr>
            <w:r w:rsidRPr="005C4734">
              <w:rPr>
                <w:b/>
              </w:rPr>
              <w:lastRenderedPageBreak/>
              <w:t>Brief description of process(</w:t>
            </w:r>
            <w:proofErr w:type="spellStart"/>
            <w:r w:rsidRPr="005C4734">
              <w:rPr>
                <w:b/>
              </w:rPr>
              <w:t>es</w:t>
            </w:r>
            <w:proofErr w:type="spellEnd"/>
            <w:r w:rsidRPr="005C4734">
              <w:rPr>
                <w:b/>
              </w:rPr>
              <w:t>)</w:t>
            </w:r>
          </w:p>
        </w:tc>
        <w:tc>
          <w:tcPr>
            <w:tcW w:w="6804" w:type="dxa"/>
          </w:tcPr>
          <w:p w:rsidR="00A169CB" w:rsidRPr="00236B3E" w:rsidRDefault="00236B3E" w:rsidP="007428FB">
            <w:pPr>
              <w:autoSpaceDE w:val="0"/>
              <w:autoSpaceDN w:val="0"/>
              <w:adjustRightInd w:val="0"/>
              <w:spacing w:before="0" w:after="0" w:line="276" w:lineRule="auto"/>
            </w:pPr>
            <w:r w:rsidRPr="00236B3E">
              <w:rPr>
                <w:rFonts w:cs="Helvetica"/>
              </w:rPr>
              <w:t xml:space="preserve">This aims to be a change-orientated study, beginning with a deep-dive audit of </w:t>
            </w:r>
            <w:r w:rsidR="004F748B">
              <w:rPr>
                <w:rFonts w:cs="Helvetica"/>
              </w:rPr>
              <w:t>a stratified sample of</w:t>
            </w:r>
            <w:r w:rsidRPr="00236B3E">
              <w:rPr>
                <w:rFonts w:cs="Helvetica"/>
              </w:rPr>
              <w:t xml:space="preserve"> selected case files from across the range of placement types and CSC levels of intervention </w:t>
            </w:r>
            <w:r w:rsidR="007428FB">
              <w:rPr>
                <w:rFonts w:cs="Helvetica"/>
              </w:rPr>
              <w:t>(n=70</w:t>
            </w:r>
            <w:r w:rsidRPr="00B70BA9">
              <w:rPr>
                <w:rFonts w:cs="Helvetica"/>
              </w:rPr>
              <w:t>).</w:t>
            </w:r>
            <w:r w:rsidRPr="00236B3E">
              <w:rPr>
                <w:rFonts w:cs="Helvetica"/>
              </w:rPr>
              <w:t xml:space="preserve"> </w:t>
            </w:r>
            <w:r w:rsidR="00B70BA9">
              <w:rPr>
                <w:rFonts w:cs="Helvetica"/>
              </w:rPr>
              <w:t xml:space="preserve">The entire cohort will also be checked for previous CAF assessments. </w:t>
            </w:r>
            <w:r w:rsidRPr="00236B3E">
              <w:rPr>
                <w:rFonts w:cs="Helvetica"/>
              </w:rPr>
              <w:t xml:space="preserve">Following this, </w:t>
            </w:r>
            <w:r w:rsidR="00CE5941">
              <w:rPr>
                <w:rFonts w:cs="Helvetica"/>
              </w:rPr>
              <w:t xml:space="preserve">cross-service and </w:t>
            </w:r>
            <w:r w:rsidRPr="00236B3E">
              <w:rPr>
                <w:rFonts w:cs="Helvetica"/>
              </w:rPr>
              <w:t>multi-agency work will be undertaken, engaging key stakeholders in (semi-structured?) interviews, possibly using ‘appreciative inquiry’ (</w:t>
            </w:r>
            <w:proofErr w:type="spellStart"/>
            <w:r w:rsidRPr="00236B3E">
              <w:rPr>
                <w:rFonts w:cs="Helvetica"/>
              </w:rPr>
              <w:t>Liebling</w:t>
            </w:r>
            <w:proofErr w:type="spellEnd"/>
            <w:r w:rsidRPr="00236B3E">
              <w:rPr>
                <w:rFonts w:cs="Helvetica"/>
              </w:rPr>
              <w:t>, Price and Elliot, 1999), and / or similar asset approach models; telephone and face-to-face interviews. The aim is to explore the key issues (above) from the perspectives of CYP themselves, and from professionals and practitioners directly engaged with the issues, and therefore, best able to effect change at the front line, thereby better protecting young people at risk.</w:t>
            </w:r>
            <w:r>
              <w:rPr>
                <w:rFonts w:cs="Helvetica"/>
              </w:rPr>
              <w:t xml:space="preserve"> Detailed analysis at individual levels </w:t>
            </w:r>
            <w:r w:rsidR="00BC765E">
              <w:rPr>
                <w:rFonts w:cs="Helvetica"/>
              </w:rPr>
              <w:t>will be compared and contrasted across groups and localities where possible, resulting in a robust, replicable and detailed understanding of</w:t>
            </w:r>
            <w:r>
              <w:rPr>
                <w:rFonts w:cs="Helvetica"/>
              </w:rPr>
              <w:t xml:space="preserve"> thematic issues</w:t>
            </w:r>
            <w:r w:rsidR="00BC765E">
              <w:rPr>
                <w:rFonts w:cs="Helvetica"/>
              </w:rPr>
              <w:t xml:space="preserve"> across different groups.</w:t>
            </w:r>
          </w:p>
        </w:tc>
      </w:tr>
      <w:tr w:rsidR="00A169CB" w:rsidTr="00A169CB">
        <w:tc>
          <w:tcPr>
            <w:tcW w:w="2376" w:type="dxa"/>
            <w:shd w:val="clear" w:color="auto" w:fill="A6A6A6" w:themeFill="background1" w:themeFillShade="A6"/>
          </w:tcPr>
          <w:p w:rsidR="00A169CB" w:rsidRPr="005C4734" w:rsidRDefault="00A169CB" w:rsidP="00AB5D97">
            <w:pPr>
              <w:rPr>
                <w:b/>
              </w:rPr>
            </w:pPr>
            <w:r w:rsidRPr="005C4734">
              <w:rPr>
                <w:b/>
              </w:rPr>
              <w:t>In scope</w:t>
            </w:r>
          </w:p>
        </w:tc>
        <w:tc>
          <w:tcPr>
            <w:tcW w:w="6804" w:type="dxa"/>
          </w:tcPr>
          <w:p w:rsidR="00BC765E" w:rsidRDefault="00BC765E" w:rsidP="00B70BA9">
            <w:pPr>
              <w:pStyle w:val="ListParagraph"/>
              <w:numPr>
                <w:ilvl w:val="0"/>
                <w:numId w:val="11"/>
              </w:numPr>
              <w:ind w:hanging="184"/>
            </w:pPr>
            <w:r>
              <w:t>All CYP assessed as being at risk of going missing</w:t>
            </w:r>
            <w:r w:rsidR="008E0D48">
              <w:t xml:space="preserve"> / have already got a history of going missing</w:t>
            </w:r>
          </w:p>
        </w:tc>
      </w:tr>
      <w:tr w:rsidR="00A169CB" w:rsidTr="00A169CB">
        <w:tc>
          <w:tcPr>
            <w:tcW w:w="2376" w:type="dxa"/>
            <w:shd w:val="clear" w:color="auto" w:fill="A6A6A6" w:themeFill="background1" w:themeFillShade="A6"/>
          </w:tcPr>
          <w:p w:rsidR="00A169CB" w:rsidRPr="005C4734" w:rsidRDefault="00A169CB">
            <w:pPr>
              <w:rPr>
                <w:b/>
              </w:rPr>
            </w:pPr>
            <w:r w:rsidRPr="005C4734">
              <w:rPr>
                <w:b/>
              </w:rPr>
              <w:t>Out of scope</w:t>
            </w:r>
          </w:p>
        </w:tc>
        <w:tc>
          <w:tcPr>
            <w:tcW w:w="6804" w:type="dxa"/>
          </w:tcPr>
          <w:p w:rsidR="00A169CB" w:rsidRDefault="00BC765E" w:rsidP="006A382F">
            <w:pPr>
              <w:pStyle w:val="ListParagraph"/>
              <w:numPr>
                <w:ilvl w:val="0"/>
                <w:numId w:val="11"/>
              </w:numPr>
              <w:ind w:hanging="184"/>
            </w:pPr>
            <w:r>
              <w:t>Unauthorised absences</w:t>
            </w:r>
          </w:p>
          <w:p w:rsidR="007428FB" w:rsidRDefault="007428FB" w:rsidP="006A382F">
            <w:pPr>
              <w:pStyle w:val="ListParagraph"/>
              <w:numPr>
                <w:ilvl w:val="0"/>
                <w:numId w:val="11"/>
              </w:numPr>
              <w:ind w:hanging="184"/>
            </w:pPr>
            <w:r>
              <w:t>Families who go missing</w:t>
            </w:r>
          </w:p>
        </w:tc>
      </w:tr>
      <w:tr w:rsidR="00A169CB" w:rsidTr="00A169CB">
        <w:trPr>
          <w:hidden/>
        </w:trPr>
        <w:tc>
          <w:tcPr>
            <w:tcW w:w="2376" w:type="dxa"/>
            <w:shd w:val="clear" w:color="auto" w:fill="A6A6A6" w:themeFill="background1" w:themeFillShade="A6"/>
          </w:tcPr>
          <w:p w:rsidR="00A169CB" w:rsidRPr="005C4734" w:rsidRDefault="00A169CB">
            <w:pPr>
              <w:rPr>
                <w:b/>
              </w:rPr>
            </w:pPr>
            <w:r w:rsidRPr="00CA184D">
              <w:rPr>
                <w:b/>
                <w:vanish/>
                <w:color w:val="FF0000"/>
              </w:rPr>
              <w:t xml:space="preserve">* </w:t>
            </w:r>
            <w:r w:rsidRPr="005C4734">
              <w:rPr>
                <w:b/>
              </w:rPr>
              <w:t>Other parameters / variables</w:t>
            </w:r>
          </w:p>
        </w:tc>
        <w:tc>
          <w:tcPr>
            <w:tcW w:w="6804" w:type="dxa"/>
          </w:tcPr>
          <w:p w:rsidR="00E802BD" w:rsidRPr="00E802BD" w:rsidRDefault="00E802BD" w:rsidP="00E802BD">
            <w:pPr>
              <w:autoSpaceDE w:val="0"/>
              <w:autoSpaceDN w:val="0"/>
              <w:adjustRightInd w:val="0"/>
              <w:spacing w:before="0" w:after="0" w:line="276" w:lineRule="auto"/>
              <w:rPr>
                <w:rFonts w:cs="Helvetica"/>
              </w:rPr>
            </w:pPr>
            <w:r>
              <w:rPr>
                <w:rFonts w:cs="Helvetica"/>
              </w:rPr>
              <w:t>'Push' factors:</w:t>
            </w:r>
          </w:p>
          <w:p w:rsidR="00CF7EC6" w:rsidRPr="00E802BD" w:rsidRDefault="00CF7EC6" w:rsidP="00E802BD">
            <w:pPr>
              <w:pStyle w:val="ListParagraph"/>
              <w:numPr>
                <w:ilvl w:val="0"/>
                <w:numId w:val="18"/>
              </w:numPr>
              <w:autoSpaceDE w:val="0"/>
              <w:autoSpaceDN w:val="0"/>
              <w:adjustRightInd w:val="0"/>
              <w:spacing w:before="0" w:after="0" w:line="276" w:lineRule="auto"/>
              <w:rPr>
                <w:rFonts w:cs="Helvetica"/>
              </w:rPr>
            </w:pPr>
            <w:r w:rsidRPr="00E802BD">
              <w:rPr>
                <w:rFonts w:cs="Helvetica"/>
              </w:rPr>
              <w:t>Rejection: children who are, or have been, cared for by extended family and or friends, including prior to becoming looked after</w:t>
            </w:r>
          </w:p>
          <w:p w:rsidR="00CF7EC6" w:rsidRPr="00E802BD" w:rsidRDefault="00CF7EC6" w:rsidP="00E802BD">
            <w:pPr>
              <w:pStyle w:val="ListParagraph"/>
              <w:numPr>
                <w:ilvl w:val="0"/>
                <w:numId w:val="18"/>
              </w:numPr>
              <w:autoSpaceDE w:val="0"/>
              <w:autoSpaceDN w:val="0"/>
              <w:adjustRightInd w:val="0"/>
              <w:spacing w:before="0" w:after="0" w:line="276" w:lineRule="auto"/>
              <w:rPr>
                <w:rFonts w:cs="Helvetica"/>
              </w:rPr>
            </w:pPr>
            <w:r w:rsidRPr="00E802BD">
              <w:rPr>
                <w:rFonts w:cs="Helvetica"/>
              </w:rPr>
              <w:t>family conflict</w:t>
            </w:r>
          </w:p>
          <w:p w:rsidR="00CF7EC6" w:rsidRPr="00E802BD" w:rsidRDefault="00CF7EC6" w:rsidP="00E802BD">
            <w:pPr>
              <w:pStyle w:val="ListParagraph"/>
              <w:numPr>
                <w:ilvl w:val="0"/>
                <w:numId w:val="18"/>
              </w:numPr>
              <w:autoSpaceDE w:val="0"/>
              <w:autoSpaceDN w:val="0"/>
              <w:adjustRightInd w:val="0"/>
              <w:spacing w:before="0" w:after="0" w:line="276" w:lineRule="auto"/>
              <w:rPr>
                <w:rFonts w:cs="Helvetica"/>
              </w:rPr>
            </w:pPr>
            <w:r w:rsidRPr="00E802BD">
              <w:rPr>
                <w:rFonts w:cs="Helvetica"/>
              </w:rPr>
              <w:t>domestic violence / domestic abuse at home</w:t>
            </w:r>
          </w:p>
          <w:p w:rsidR="00CF7EC6" w:rsidRPr="00E802BD" w:rsidRDefault="00CF7EC6" w:rsidP="00E802BD">
            <w:pPr>
              <w:pStyle w:val="ListParagraph"/>
              <w:numPr>
                <w:ilvl w:val="0"/>
                <w:numId w:val="18"/>
              </w:numPr>
              <w:autoSpaceDE w:val="0"/>
              <w:autoSpaceDN w:val="0"/>
              <w:adjustRightInd w:val="0"/>
              <w:spacing w:before="0" w:after="0" w:line="276" w:lineRule="auto"/>
              <w:rPr>
                <w:rFonts w:cs="Helvetica"/>
              </w:rPr>
            </w:pPr>
            <w:r w:rsidRPr="00E802BD">
              <w:rPr>
                <w:rFonts w:cs="Helvetica"/>
              </w:rPr>
              <w:t xml:space="preserve">parental reports of behavioural difficulties in </w:t>
            </w:r>
            <w:r w:rsidR="00E802BD" w:rsidRPr="00E802BD">
              <w:rPr>
                <w:rFonts w:cs="Helvetica"/>
              </w:rPr>
              <w:t xml:space="preserve">their </w:t>
            </w:r>
            <w:r w:rsidRPr="00E802BD">
              <w:rPr>
                <w:rFonts w:cs="Helvetica"/>
              </w:rPr>
              <w:t>children</w:t>
            </w:r>
          </w:p>
          <w:p w:rsidR="00CF7EC6" w:rsidRPr="00E802BD" w:rsidRDefault="00CF7EC6" w:rsidP="00E802BD">
            <w:pPr>
              <w:pStyle w:val="ListParagraph"/>
              <w:numPr>
                <w:ilvl w:val="0"/>
                <w:numId w:val="18"/>
              </w:numPr>
              <w:autoSpaceDE w:val="0"/>
              <w:autoSpaceDN w:val="0"/>
              <w:adjustRightInd w:val="0"/>
              <w:spacing w:before="0" w:after="0" w:line="276" w:lineRule="auto"/>
              <w:rPr>
                <w:rFonts w:cs="Helvetica"/>
              </w:rPr>
            </w:pPr>
            <w:r w:rsidRPr="00E802BD">
              <w:rPr>
                <w:rFonts w:cs="Helvetica"/>
              </w:rPr>
              <w:t xml:space="preserve">family change, including lone and </w:t>
            </w:r>
            <w:r w:rsidR="00E802BD" w:rsidRPr="00E802BD">
              <w:rPr>
                <w:rFonts w:cs="Helvetica"/>
              </w:rPr>
              <w:t xml:space="preserve">reconstituted </w:t>
            </w:r>
            <w:r w:rsidRPr="00E802BD">
              <w:rPr>
                <w:rFonts w:cs="Helvetica"/>
              </w:rPr>
              <w:t>families</w:t>
            </w:r>
          </w:p>
          <w:p w:rsidR="00CF7EC6" w:rsidRPr="00E802BD" w:rsidRDefault="00CF7EC6" w:rsidP="00E802BD">
            <w:pPr>
              <w:pStyle w:val="ListParagraph"/>
              <w:numPr>
                <w:ilvl w:val="0"/>
                <w:numId w:val="18"/>
              </w:numPr>
              <w:autoSpaceDE w:val="0"/>
              <w:autoSpaceDN w:val="0"/>
              <w:adjustRightInd w:val="0"/>
              <w:spacing w:before="0" w:after="0" w:line="276" w:lineRule="auto"/>
              <w:rPr>
                <w:rFonts w:cs="Helvetica"/>
              </w:rPr>
            </w:pPr>
            <w:r w:rsidRPr="00E802BD">
              <w:rPr>
                <w:rFonts w:cs="Helvetica"/>
              </w:rPr>
              <w:t>truancy</w:t>
            </w:r>
          </w:p>
          <w:p w:rsidR="00CF7EC6" w:rsidRPr="00E802BD" w:rsidRDefault="00CF7EC6" w:rsidP="00E802BD">
            <w:pPr>
              <w:pStyle w:val="ListParagraph"/>
              <w:numPr>
                <w:ilvl w:val="0"/>
                <w:numId w:val="18"/>
              </w:numPr>
              <w:autoSpaceDE w:val="0"/>
              <w:autoSpaceDN w:val="0"/>
              <w:adjustRightInd w:val="0"/>
              <w:spacing w:before="0" w:after="0" w:line="276" w:lineRule="auto"/>
              <w:rPr>
                <w:rFonts w:cs="Helvetica"/>
              </w:rPr>
            </w:pPr>
            <w:r w:rsidRPr="00E802BD">
              <w:rPr>
                <w:rFonts w:cs="Helvetica"/>
              </w:rPr>
              <w:t>many changes of address</w:t>
            </w:r>
          </w:p>
          <w:p w:rsidR="00CF7EC6" w:rsidRPr="00E802BD" w:rsidRDefault="00CF7EC6" w:rsidP="00E802BD">
            <w:pPr>
              <w:pStyle w:val="ListParagraph"/>
              <w:numPr>
                <w:ilvl w:val="0"/>
                <w:numId w:val="18"/>
              </w:numPr>
              <w:autoSpaceDE w:val="0"/>
              <w:autoSpaceDN w:val="0"/>
              <w:adjustRightInd w:val="0"/>
              <w:spacing w:before="0" w:after="0" w:line="276" w:lineRule="auto"/>
              <w:rPr>
                <w:rFonts w:cs="Helvetica"/>
              </w:rPr>
            </w:pPr>
            <w:r w:rsidRPr="00E802BD">
              <w:rPr>
                <w:rFonts w:cs="Helvetica"/>
              </w:rPr>
              <w:t xml:space="preserve">episodes </w:t>
            </w:r>
            <w:r w:rsidR="00E802BD" w:rsidRPr="00E802BD">
              <w:rPr>
                <w:rFonts w:cs="Helvetica"/>
              </w:rPr>
              <w:t xml:space="preserve">of going missing including established patterns </w:t>
            </w:r>
            <w:r w:rsidRPr="00E802BD">
              <w:rPr>
                <w:rFonts w:cs="Helvetica"/>
              </w:rPr>
              <w:t>prior to becoming looked after</w:t>
            </w:r>
          </w:p>
          <w:p w:rsidR="00CF7EC6" w:rsidRPr="00CF4858" w:rsidRDefault="00E802BD" w:rsidP="00E802BD">
            <w:pPr>
              <w:pStyle w:val="ListParagraph"/>
              <w:numPr>
                <w:ilvl w:val="0"/>
                <w:numId w:val="18"/>
              </w:numPr>
              <w:spacing w:line="276" w:lineRule="auto"/>
            </w:pPr>
            <w:r w:rsidRPr="00E802BD">
              <w:rPr>
                <w:rFonts w:cs="Helvetica"/>
              </w:rPr>
              <w:t>CYP</w:t>
            </w:r>
            <w:r w:rsidR="00CF7EC6" w:rsidRPr="00E802BD">
              <w:rPr>
                <w:rFonts w:cs="Helvetica"/>
              </w:rPr>
              <w:t xml:space="preserve"> with insecure attachment</w:t>
            </w:r>
            <w:r w:rsidRPr="00E802BD">
              <w:rPr>
                <w:rFonts w:cs="Helvetica"/>
              </w:rPr>
              <w:t>(s)</w:t>
            </w:r>
          </w:p>
          <w:p w:rsidR="00CF4858" w:rsidRPr="00CF4858" w:rsidRDefault="00CF4858" w:rsidP="00E802BD">
            <w:pPr>
              <w:pStyle w:val="ListParagraph"/>
              <w:numPr>
                <w:ilvl w:val="0"/>
                <w:numId w:val="18"/>
              </w:numPr>
              <w:spacing w:line="276" w:lineRule="auto"/>
            </w:pPr>
            <w:r>
              <w:rPr>
                <w:rFonts w:cs="Helvetica"/>
              </w:rPr>
              <w:t>Abuse / Neglect</w:t>
            </w:r>
          </w:p>
          <w:p w:rsidR="00CF4858" w:rsidRPr="00E802BD" w:rsidRDefault="00B70BA9" w:rsidP="00E802BD">
            <w:pPr>
              <w:pStyle w:val="ListParagraph"/>
              <w:numPr>
                <w:ilvl w:val="0"/>
                <w:numId w:val="18"/>
              </w:numPr>
              <w:spacing w:line="276" w:lineRule="auto"/>
            </w:pPr>
            <w:r>
              <w:rPr>
                <w:rFonts w:cs="Helvetica"/>
              </w:rPr>
              <w:t>'</w:t>
            </w:r>
            <w:r w:rsidR="00CF4858">
              <w:rPr>
                <w:rFonts w:cs="Helvetica"/>
              </w:rPr>
              <w:t>Toxic Trio</w:t>
            </w:r>
            <w:r>
              <w:rPr>
                <w:rFonts w:cs="Helvetica"/>
              </w:rPr>
              <w:t>'</w:t>
            </w:r>
          </w:p>
          <w:p w:rsidR="00E802BD" w:rsidRDefault="00E802BD" w:rsidP="00E802BD">
            <w:pPr>
              <w:spacing w:line="276" w:lineRule="auto"/>
            </w:pPr>
            <w:r>
              <w:t>'Pull' factors:</w:t>
            </w:r>
          </w:p>
          <w:p w:rsidR="00E802BD" w:rsidRDefault="00E802BD" w:rsidP="00E802BD">
            <w:pPr>
              <w:pStyle w:val="ListParagraph"/>
              <w:numPr>
                <w:ilvl w:val="0"/>
                <w:numId w:val="19"/>
              </w:numPr>
              <w:spacing w:line="276" w:lineRule="auto"/>
            </w:pPr>
            <w:r>
              <w:lastRenderedPageBreak/>
              <w:t>A positive choice by the CYP to be somewhere else</w:t>
            </w:r>
          </w:p>
          <w:p w:rsidR="00E802BD" w:rsidRDefault="00E802BD" w:rsidP="00E802BD">
            <w:pPr>
              <w:pStyle w:val="ListParagraph"/>
              <w:numPr>
                <w:ilvl w:val="0"/>
                <w:numId w:val="19"/>
              </w:numPr>
              <w:spacing w:line="276" w:lineRule="auto"/>
            </w:pPr>
            <w:r>
              <w:t>Drawn by external relationships e.g. boyfriend / girlfriend</w:t>
            </w:r>
            <w:r w:rsidR="00CF4858">
              <w:t xml:space="preserve"> / peers</w:t>
            </w:r>
          </w:p>
          <w:p w:rsidR="00E802BD" w:rsidRPr="00E802BD" w:rsidRDefault="00E802BD" w:rsidP="007428FB">
            <w:pPr>
              <w:pStyle w:val="ListParagraph"/>
              <w:numPr>
                <w:ilvl w:val="0"/>
                <w:numId w:val="19"/>
              </w:numPr>
              <w:spacing w:line="276" w:lineRule="auto"/>
            </w:pPr>
            <w:r>
              <w:t>Groomed by sexual predators</w:t>
            </w:r>
          </w:p>
        </w:tc>
      </w:tr>
      <w:tr w:rsidR="00A169CB" w:rsidTr="00A169CB">
        <w:tc>
          <w:tcPr>
            <w:tcW w:w="2376" w:type="dxa"/>
            <w:shd w:val="clear" w:color="auto" w:fill="A6A6A6" w:themeFill="background1" w:themeFillShade="A6"/>
          </w:tcPr>
          <w:p w:rsidR="00A169CB" w:rsidRPr="005C4734" w:rsidRDefault="00A169CB">
            <w:pPr>
              <w:rPr>
                <w:b/>
              </w:rPr>
            </w:pPr>
            <w:r w:rsidRPr="005C4734">
              <w:rPr>
                <w:b/>
              </w:rPr>
              <w:lastRenderedPageBreak/>
              <w:t>Interfaces</w:t>
            </w:r>
          </w:p>
        </w:tc>
        <w:tc>
          <w:tcPr>
            <w:tcW w:w="6804" w:type="dxa"/>
          </w:tcPr>
          <w:p w:rsidR="00CF4858" w:rsidRDefault="00CF4858">
            <w:r>
              <w:t>Directorate / Cross Service / M</w:t>
            </w:r>
            <w:r w:rsidR="00B70BA9">
              <w:t>ulti-</w:t>
            </w:r>
            <w:r>
              <w:t xml:space="preserve">Agency / VCFS / Youth Forum / Children in Care Council / Children's Society / </w:t>
            </w:r>
            <w:r w:rsidR="00DC57B5">
              <w:t xml:space="preserve"> MASH</w:t>
            </w:r>
          </w:p>
          <w:p w:rsidR="00A169CB" w:rsidRDefault="00251F73">
            <w:r>
              <w:t>Use of designed materials:</w:t>
            </w:r>
          </w:p>
          <w:p w:rsidR="00251F73" w:rsidRDefault="00251F73" w:rsidP="00251F73">
            <w:pPr>
              <w:pStyle w:val="ListParagraph"/>
              <w:numPr>
                <w:ilvl w:val="0"/>
                <w:numId w:val="22"/>
              </w:numPr>
            </w:pPr>
            <w:r>
              <w:t>Specific audit tool developed</w:t>
            </w:r>
          </w:p>
          <w:p w:rsidR="00251F73" w:rsidRDefault="00251F73" w:rsidP="00251F73">
            <w:pPr>
              <w:pStyle w:val="ListParagraph"/>
              <w:numPr>
                <w:ilvl w:val="0"/>
                <w:numId w:val="22"/>
              </w:numPr>
            </w:pPr>
            <w:r>
              <w:t>Questionnaire design (</w:t>
            </w:r>
            <w:proofErr w:type="spellStart"/>
            <w:r>
              <w:t>Likert</w:t>
            </w:r>
            <w:proofErr w:type="spellEnd"/>
            <w:r>
              <w:t xml:space="preserve"> Scale?)</w:t>
            </w:r>
          </w:p>
          <w:p w:rsidR="00251F73" w:rsidRDefault="00251F73" w:rsidP="00251F73">
            <w:pPr>
              <w:pStyle w:val="ListParagraph"/>
              <w:numPr>
                <w:ilvl w:val="0"/>
                <w:numId w:val="22"/>
              </w:numPr>
            </w:pPr>
            <w:r>
              <w:t>Interview design</w:t>
            </w:r>
          </w:p>
          <w:p w:rsidR="00251F73" w:rsidRDefault="00251F73" w:rsidP="00251F73">
            <w:pPr>
              <w:pStyle w:val="ListParagraph"/>
              <w:numPr>
                <w:ilvl w:val="0"/>
                <w:numId w:val="22"/>
              </w:numPr>
            </w:pPr>
            <w:r>
              <w:t>Quantitative data should compliment qualitative information and vice versa</w:t>
            </w:r>
            <w:r w:rsidR="00CE5941">
              <w:t xml:space="preserve"> i.e. not perceived as antagonistic</w:t>
            </w:r>
          </w:p>
          <w:p w:rsidR="004F748B" w:rsidRDefault="004F748B" w:rsidP="00251F73">
            <w:pPr>
              <w:pStyle w:val="ListParagraph"/>
              <w:numPr>
                <w:ilvl w:val="0"/>
                <w:numId w:val="22"/>
              </w:numPr>
            </w:pPr>
            <w:r>
              <w:t>Application of advanced social data analysis techniques, likely to include (but not limited to):</w:t>
            </w:r>
          </w:p>
          <w:p w:rsidR="004F748B" w:rsidRDefault="004F748B" w:rsidP="004F748B">
            <w:pPr>
              <w:pStyle w:val="ListParagraph"/>
              <w:numPr>
                <w:ilvl w:val="1"/>
                <w:numId w:val="22"/>
              </w:numPr>
            </w:pPr>
            <w:r>
              <w:t xml:space="preserve">Multiple Regression (for </w:t>
            </w:r>
            <w:proofErr w:type="spellStart"/>
            <w:r>
              <w:t>correlational</w:t>
            </w:r>
            <w:proofErr w:type="spellEnd"/>
            <w:r>
              <w:t xml:space="preserve"> ranking of variables against criterion)</w:t>
            </w:r>
          </w:p>
          <w:p w:rsidR="004F748B" w:rsidRDefault="004F748B" w:rsidP="004F748B">
            <w:pPr>
              <w:pStyle w:val="ListParagraph"/>
              <w:numPr>
                <w:ilvl w:val="1"/>
                <w:numId w:val="22"/>
              </w:numPr>
            </w:pPr>
            <w:r>
              <w:t>T-tests (for statistical significance at an accepted scientific level)</w:t>
            </w:r>
          </w:p>
          <w:p w:rsidR="00251F73" w:rsidRDefault="004F748B" w:rsidP="007428FB">
            <w:pPr>
              <w:pStyle w:val="ListParagraph"/>
              <w:numPr>
                <w:ilvl w:val="1"/>
                <w:numId w:val="22"/>
              </w:numPr>
            </w:pPr>
            <w:r>
              <w:t xml:space="preserve">Analysis of Variance (ANOVA) as appropriate for comparison of groups – this may be useful to </w:t>
            </w:r>
            <w:r w:rsidR="0083093D">
              <w:t>identify</w:t>
            </w:r>
            <w:r>
              <w:t xml:space="preserve"> difference</w:t>
            </w:r>
            <w:r w:rsidR="0083093D">
              <w:t>s</w:t>
            </w:r>
            <w:r>
              <w:t xml:space="preserve"> between an identified 'hot-spot' and another, seemingly similar</w:t>
            </w:r>
            <w:r w:rsidR="0083093D">
              <w:t>,</w:t>
            </w:r>
            <w:r>
              <w:t xml:space="preserve"> group or locality</w:t>
            </w:r>
          </w:p>
        </w:tc>
      </w:tr>
      <w:tr w:rsidR="00A169CB" w:rsidTr="00A169CB">
        <w:tc>
          <w:tcPr>
            <w:tcW w:w="2376" w:type="dxa"/>
            <w:shd w:val="clear" w:color="auto" w:fill="A6A6A6" w:themeFill="background1" w:themeFillShade="A6"/>
          </w:tcPr>
          <w:p w:rsidR="00A169CB" w:rsidRPr="005C4734" w:rsidRDefault="00A169CB">
            <w:pPr>
              <w:rPr>
                <w:b/>
              </w:rPr>
            </w:pPr>
            <w:r w:rsidRPr="005C4734">
              <w:rPr>
                <w:b/>
              </w:rPr>
              <w:t>Dependencies, Assumptions, Risks</w:t>
            </w:r>
          </w:p>
        </w:tc>
        <w:tc>
          <w:tcPr>
            <w:tcW w:w="6804" w:type="dxa"/>
          </w:tcPr>
          <w:p w:rsidR="00BD227B" w:rsidRDefault="00BD227B">
            <w:r>
              <w:t xml:space="preserve">Avoid sampling bias – random selection provides representative samples only with large enough numbers, which may not be possible. Use of non-random selection techniques </w:t>
            </w:r>
            <w:r w:rsidR="0083093D">
              <w:t>will</w:t>
            </w:r>
            <w:r>
              <w:t xml:space="preserve"> be necessary e.g. </w:t>
            </w:r>
            <w:r w:rsidR="00204BFD">
              <w:t>stratified sampling by pre-defining the groups to be represented e.g.</w:t>
            </w:r>
          </w:p>
          <w:p w:rsidR="00DC57B5" w:rsidRDefault="00DC57B5" w:rsidP="00204BFD">
            <w:pPr>
              <w:pStyle w:val="ListParagraph"/>
              <w:numPr>
                <w:ilvl w:val="0"/>
                <w:numId w:val="23"/>
              </w:numPr>
            </w:pPr>
            <w:r>
              <w:t>Missing episodes linked to CAF asses</w:t>
            </w:r>
            <w:r w:rsidR="00766A95">
              <w:t>s</w:t>
            </w:r>
            <w:r>
              <w:t>ment</w:t>
            </w:r>
            <w:r w:rsidR="0040648A">
              <w:t xml:space="preserve"> </w:t>
            </w:r>
          </w:p>
          <w:p w:rsidR="007428FB" w:rsidRPr="0083093D" w:rsidRDefault="007428FB" w:rsidP="00204BFD">
            <w:pPr>
              <w:pStyle w:val="ListParagraph"/>
              <w:numPr>
                <w:ilvl w:val="0"/>
                <w:numId w:val="23"/>
              </w:numPr>
            </w:pPr>
            <w:r>
              <w:t>Missing episodes reported to the Police</w:t>
            </w:r>
          </w:p>
          <w:p w:rsidR="00204BFD" w:rsidRDefault="00204BFD" w:rsidP="00204BFD">
            <w:pPr>
              <w:pStyle w:val="ListParagraph"/>
              <w:numPr>
                <w:ilvl w:val="0"/>
                <w:numId w:val="23"/>
              </w:numPr>
            </w:pPr>
            <w:r>
              <w:t>CLA in residential placements</w:t>
            </w:r>
          </w:p>
          <w:p w:rsidR="00204BFD" w:rsidRDefault="00204BFD" w:rsidP="00204BFD">
            <w:pPr>
              <w:pStyle w:val="ListParagraph"/>
              <w:numPr>
                <w:ilvl w:val="0"/>
                <w:numId w:val="23"/>
              </w:numPr>
            </w:pPr>
            <w:r>
              <w:t>CLA in foster care placements</w:t>
            </w:r>
          </w:p>
          <w:p w:rsidR="00204BFD" w:rsidRDefault="00204BFD" w:rsidP="00204BFD">
            <w:pPr>
              <w:pStyle w:val="ListParagraph"/>
              <w:numPr>
                <w:ilvl w:val="0"/>
                <w:numId w:val="23"/>
              </w:numPr>
            </w:pPr>
            <w:r>
              <w:t>CYP who remain within parental care:</w:t>
            </w:r>
          </w:p>
          <w:p w:rsidR="00204BFD" w:rsidRDefault="00204BFD" w:rsidP="00204BFD">
            <w:pPr>
              <w:pStyle w:val="ListParagraph"/>
              <w:numPr>
                <w:ilvl w:val="1"/>
                <w:numId w:val="23"/>
              </w:numPr>
            </w:pPr>
            <w:r>
              <w:t>CSC referral cases</w:t>
            </w:r>
          </w:p>
          <w:p w:rsidR="00D5619C" w:rsidRDefault="00D5619C" w:rsidP="00204BFD">
            <w:pPr>
              <w:pStyle w:val="ListParagraph"/>
              <w:numPr>
                <w:ilvl w:val="1"/>
                <w:numId w:val="23"/>
              </w:numPr>
            </w:pPr>
            <w:r>
              <w:t>CSC Assessment cases</w:t>
            </w:r>
          </w:p>
          <w:p w:rsidR="00204BFD" w:rsidRDefault="00204BFD" w:rsidP="00204BFD">
            <w:pPr>
              <w:pStyle w:val="ListParagraph"/>
              <w:numPr>
                <w:ilvl w:val="1"/>
                <w:numId w:val="23"/>
              </w:numPr>
            </w:pPr>
            <w:r>
              <w:t xml:space="preserve">CSC </w:t>
            </w:r>
            <w:proofErr w:type="spellStart"/>
            <w:r>
              <w:t>CiN</w:t>
            </w:r>
            <w:proofErr w:type="spellEnd"/>
            <w:r>
              <w:t xml:space="preserve"> cases</w:t>
            </w:r>
          </w:p>
          <w:p w:rsidR="00204BFD" w:rsidRDefault="00204BFD" w:rsidP="00204BFD">
            <w:pPr>
              <w:pStyle w:val="ListParagraph"/>
              <w:numPr>
                <w:ilvl w:val="1"/>
                <w:numId w:val="23"/>
              </w:numPr>
            </w:pPr>
            <w:r>
              <w:t>CSC CP cases</w:t>
            </w:r>
          </w:p>
          <w:p w:rsidR="008E0D48" w:rsidRDefault="0040648A" w:rsidP="00204BFD">
            <w:pPr>
              <w:pStyle w:val="ListParagraph"/>
              <w:numPr>
                <w:ilvl w:val="1"/>
                <w:numId w:val="23"/>
              </w:numPr>
            </w:pPr>
            <w:r>
              <w:t xml:space="preserve">CLA </w:t>
            </w:r>
            <w:r w:rsidR="008E0D48">
              <w:t>Placed Out Of County</w:t>
            </w:r>
          </w:p>
          <w:p w:rsidR="008E0D48" w:rsidRDefault="008E0D48" w:rsidP="00204BFD">
            <w:pPr>
              <w:pStyle w:val="ListParagraph"/>
              <w:numPr>
                <w:ilvl w:val="1"/>
                <w:numId w:val="23"/>
              </w:numPr>
            </w:pPr>
            <w:r>
              <w:t>CLA placed in Lancs</w:t>
            </w:r>
          </w:p>
          <w:p w:rsidR="007428FB" w:rsidRDefault="00204BFD" w:rsidP="007428FB">
            <w:pPr>
              <w:pStyle w:val="ListParagraph"/>
              <w:numPr>
                <w:ilvl w:val="0"/>
                <w:numId w:val="23"/>
              </w:numPr>
            </w:pPr>
            <w:r>
              <w:t xml:space="preserve">CYP who are not subject to statutory level interventions </w:t>
            </w:r>
            <w:r w:rsidR="007428FB">
              <w:t>and remain within parental care; acknowledge that there is under-reporting within this category, but align with CAF information as far as possible re: efficacy of earlier intervention and support</w:t>
            </w:r>
          </w:p>
          <w:p w:rsidR="007428FB" w:rsidRDefault="007428FB" w:rsidP="007428FB">
            <w:pPr>
              <w:pStyle w:val="ListParagraph"/>
              <w:numPr>
                <w:ilvl w:val="0"/>
                <w:numId w:val="23"/>
              </w:numPr>
            </w:pPr>
          </w:p>
          <w:p w:rsidR="00A169CB" w:rsidRDefault="00251F73" w:rsidP="007428FB">
            <w:r>
              <w:t>Validity – ensure methodology is robust enough to actually measure what is intended i.e. identify possibly spurious data and eliminate (e.g. unauthorised absences)</w:t>
            </w:r>
          </w:p>
          <w:p w:rsidR="00251F73" w:rsidRDefault="00251F73" w:rsidP="00251F73">
            <w:r>
              <w:t>Not inferring causality from positively correlated data - further analysis must be undertaken where such trends emerge</w:t>
            </w:r>
          </w:p>
          <w:p w:rsidR="00251F73" w:rsidRDefault="00251F73" w:rsidP="00251F73">
            <w:r>
              <w:t>Understand background to address any potentially confounding variables, e.g. historical data indicates poorer outcomes for CYP in residential care – ensure the perception is not that the care system is 'to blame' – it is often the case that recurrent and repeated episodes of going missing mean that a YP is placed in residential care.</w:t>
            </w:r>
          </w:p>
          <w:p w:rsidR="00251F73" w:rsidRDefault="00251F73" w:rsidP="00251F73">
            <w:r>
              <w:t>Generalisation: risk that the sample size may not be replicable or reliable enough to generalise results across the target population (external validity)</w:t>
            </w:r>
          </w:p>
        </w:tc>
      </w:tr>
      <w:tr w:rsidR="00A169CB" w:rsidTr="00A169CB">
        <w:tc>
          <w:tcPr>
            <w:tcW w:w="2376" w:type="dxa"/>
            <w:shd w:val="clear" w:color="auto" w:fill="A6A6A6" w:themeFill="background1" w:themeFillShade="A6"/>
          </w:tcPr>
          <w:p w:rsidR="00A169CB" w:rsidRPr="005C4734" w:rsidRDefault="00A169CB" w:rsidP="007578E9">
            <w:pPr>
              <w:rPr>
                <w:b/>
              </w:rPr>
            </w:pPr>
            <w:r w:rsidRPr="005C4734">
              <w:rPr>
                <w:b/>
              </w:rPr>
              <w:lastRenderedPageBreak/>
              <w:t>Preferred timescales</w:t>
            </w:r>
          </w:p>
        </w:tc>
        <w:tc>
          <w:tcPr>
            <w:tcW w:w="6804" w:type="dxa"/>
          </w:tcPr>
          <w:p w:rsidR="00A169CB" w:rsidRPr="00E802BD" w:rsidRDefault="00766A95" w:rsidP="0040648A">
            <w:pPr>
              <w:rPr>
                <w:i/>
              </w:rPr>
            </w:pPr>
            <w:r>
              <w:t xml:space="preserve">Start September 2013 - </w:t>
            </w:r>
            <w:r w:rsidR="00E802BD">
              <w:t xml:space="preserve">Completion by end </w:t>
            </w:r>
            <w:r>
              <w:t>February 2014</w:t>
            </w:r>
            <w:r w:rsidR="00E802BD">
              <w:t xml:space="preserve"> </w:t>
            </w:r>
          </w:p>
        </w:tc>
      </w:tr>
      <w:tr w:rsidR="00E802BD" w:rsidTr="00A169CB">
        <w:tc>
          <w:tcPr>
            <w:tcW w:w="2376" w:type="dxa"/>
            <w:shd w:val="clear" w:color="auto" w:fill="A6A6A6" w:themeFill="background1" w:themeFillShade="A6"/>
          </w:tcPr>
          <w:p w:rsidR="00E802BD" w:rsidRPr="005C4734" w:rsidRDefault="00E802BD" w:rsidP="007578E9">
            <w:pPr>
              <w:rPr>
                <w:b/>
              </w:rPr>
            </w:pPr>
            <w:r w:rsidRPr="005C4734">
              <w:rPr>
                <w:b/>
              </w:rPr>
              <w:t>Desired outcome(s) of work</w:t>
            </w:r>
          </w:p>
        </w:tc>
        <w:tc>
          <w:tcPr>
            <w:tcW w:w="6804" w:type="dxa"/>
          </w:tcPr>
          <w:p w:rsidR="00766A95" w:rsidRDefault="00766A95" w:rsidP="00E802BD">
            <w:pPr>
              <w:pStyle w:val="ListParagraph"/>
              <w:numPr>
                <w:ilvl w:val="0"/>
                <w:numId w:val="15"/>
              </w:numPr>
            </w:pPr>
            <w:r>
              <w:t>Improve outcomes for CYP identified as being at risk of going missing</w:t>
            </w:r>
            <w:r w:rsidR="00C9578C">
              <w:t xml:space="preserve"> / history of episodes of going missing</w:t>
            </w:r>
          </w:p>
          <w:p w:rsidR="00E802BD" w:rsidRDefault="00E802BD" w:rsidP="00E802BD">
            <w:pPr>
              <w:pStyle w:val="ListParagraph"/>
              <w:numPr>
                <w:ilvl w:val="0"/>
                <w:numId w:val="15"/>
              </w:numPr>
            </w:pPr>
            <w:r>
              <w:t>Improve cross-service working practices</w:t>
            </w:r>
          </w:p>
          <w:p w:rsidR="00E802BD" w:rsidRDefault="00E802BD" w:rsidP="00E802BD">
            <w:pPr>
              <w:pStyle w:val="ListParagraph"/>
              <w:numPr>
                <w:ilvl w:val="0"/>
                <w:numId w:val="15"/>
              </w:numPr>
            </w:pPr>
            <w:r>
              <w:t>Improve multi-agency partnership working</w:t>
            </w:r>
          </w:p>
          <w:p w:rsidR="00E802BD" w:rsidRDefault="00E802BD" w:rsidP="00E802BD">
            <w:pPr>
              <w:pStyle w:val="ListParagraph"/>
              <w:numPr>
                <w:ilvl w:val="0"/>
                <w:numId w:val="15"/>
              </w:numPr>
            </w:pPr>
            <w:r>
              <w:t>Develop a more cohesive and robust picture that can be reliably used to inform strategic priorities</w:t>
            </w:r>
          </w:p>
          <w:p w:rsidR="00E802BD" w:rsidRDefault="00E802BD" w:rsidP="00E802BD">
            <w:pPr>
              <w:pStyle w:val="ListParagraph"/>
              <w:numPr>
                <w:ilvl w:val="0"/>
                <w:numId w:val="15"/>
              </w:numPr>
            </w:pPr>
            <w:r>
              <w:t xml:space="preserve">Use the information strategically to influence the realignment and targeting of limited resources to maximise positive impact </w:t>
            </w:r>
          </w:p>
          <w:p w:rsidR="00E802BD" w:rsidRDefault="00E802BD" w:rsidP="00E802BD">
            <w:pPr>
              <w:pStyle w:val="ListParagraph"/>
              <w:numPr>
                <w:ilvl w:val="0"/>
                <w:numId w:val="15"/>
              </w:numPr>
            </w:pPr>
            <w:r>
              <w:t>Use the information to revise and refresh the QA framework / existing protocol regarding Missing Children</w:t>
            </w:r>
          </w:p>
          <w:p w:rsidR="00E802BD" w:rsidRDefault="00C9578C" w:rsidP="00C9578C">
            <w:pPr>
              <w:pStyle w:val="ListParagraph"/>
              <w:numPr>
                <w:ilvl w:val="0"/>
                <w:numId w:val="15"/>
              </w:numPr>
            </w:pPr>
            <w:r>
              <w:t xml:space="preserve">Take account of </w:t>
            </w:r>
            <w:proofErr w:type="spellStart"/>
            <w:r w:rsidR="00766A95">
              <w:t>DfE</w:t>
            </w:r>
            <w:proofErr w:type="spellEnd"/>
            <w:r w:rsidR="00766A95">
              <w:t xml:space="preserve"> </w:t>
            </w:r>
            <w:r>
              <w:t xml:space="preserve">national </w:t>
            </w:r>
            <w:r w:rsidR="00766A95">
              <w:t>recommendations</w:t>
            </w:r>
            <w:r>
              <w:t xml:space="preserve"> with regard to missing children</w:t>
            </w:r>
          </w:p>
        </w:tc>
      </w:tr>
      <w:tr w:rsidR="00E802BD" w:rsidTr="00A169CB">
        <w:tc>
          <w:tcPr>
            <w:tcW w:w="9180" w:type="dxa"/>
            <w:gridSpan w:val="2"/>
            <w:shd w:val="clear" w:color="auto" w:fill="F2F2F2" w:themeFill="background1" w:themeFillShade="F2"/>
          </w:tcPr>
          <w:p w:rsidR="00E802BD" w:rsidRPr="00CB5DB0" w:rsidRDefault="00E802BD" w:rsidP="0030756A">
            <w:pPr>
              <w:rPr>
                <w:i/>
              </w:rPr>
            </w:pPr>
            <w:r w:rsidRPr="00CB5DB0">
              <w:rPr>
                <w:i/>
              </w:rPr>
              <w:t xml:space="preserve">This section </w:t>
            </w:r>
            <w:r>
              <w:rPr>
                <w:i/>
              </w:rPr>
              <w:t>lists proposals</w:t>
            </w:r>
            <w:r w:rsidRPr="00CB5DB0">
              <w:rPr>
                <w:i/>
              </w:rPr>
              <w:t xml:space="preserve"> &amp; may be subject to change when work commences</w:t>
            </w:r>
          </w:p>
        </w:tc>
      </w:tr>
      <w:tr w:rsidR="00E802BD" w:rsidTr="00A169CB">
        <w:tc>
          <w:tcPr>
            <w:tcW w:w="2376" w:type="dxa"/>
            <w:shd w:val="clear" w:color="auto" w:fill="F2F2F2" w:themeFill="background1" w:themeFillShade="F2"/>
          </w:tcPr>
          <w:p w:rsidR="00E802BD" w:rsidRPr="005C4734" w:rsidRDefault="00E802BD" w:rsidP="0072302D">
            <w:pPr>
              <w:rPr>
                <w:b/>
              </w:rPr>
            </w:pPr>
            <w:r w:rsidRPr="005C4734">
              <w:rPr>
                <w:b/>
              </w:rPr>
              <w:t>Proposed methodology</w:t>
            </w:r>
          </w:p>
        </w:tc>
        <w:tc>
          <w:tcPr>
            <w:tcW w:w="6804" w:type="dxa"/>
          </w:tcPr>
          <w:p w:rsidR="00E802BD" w:rsidRDefault="00204BFD" w:rsidP="007428FB">
            <w:r>
              <w:t xml:space="preserve">See above – </w:t>
            </w:r>
            <w:r w:rsidR="007428FB">
              <w:t xml:space="preserve">some </w:t>
            </w:r>
            <w:r>
              <w:t xml:space="preserve">details </w:t>
            </w:r>
            <w:r w:rsidR="0083093D">
              <w:t xml:space="preserve">still </w:t>
            </w:r>
            <w:r>
              <w:t xml:space="preserve">to be </w:t>
            </w:r>
            <w:r w:rsidR="007428FB">
              <w:t>determined as the cohort information emerges and is collated from a variety of sources.</w:t>
            </w:r>
          </w:p>
        </w:tc>
      </w:tr>
      <w:tr w:rsidR="00E802BD" w:rsidTr="00A169CB">
        <w:tc>
          <w:tcPr>
            <w:tcW w:w="2376" w:type="dxa"/>
            <w:shd w:val="clear" w:color="auto" w:fill="F2F2F2" w:themeFill="background1" w:themeFillShade="F2"/>
          </w:tcPr>
          <w:p w:rsidR="00E802BD" w:rsidRPr="005C4734" w:rsidRDefault="00E802BD">
            <w:pPr>
              <w:rPr>
                <w:b/>
              </w:rPr>
            </w:pPr>
            <w:r>
              <w:rPr>
                <w:b/>
              </w:rPr>
              <w:t>Proposed s</w:t>
            </w:r>
            <w:r w:rsidRPr="005C4734">
              <w:rPr>
                <w:b/>
              </w:rPr>
              <w:t>ervice areas to be involved</w:t>
            </w:r>
          </w:p>
        </w:tc>
        <w:tc>
          <w:tcPr>
            <w:tcW w:w="6804" w:type="dxa"/>
          </w:tcPr>
          <w:p w:rsidR="00677202" w:rsidRDefault="00677202">
            <w:r>
              <w:t>LCC Services:</w:t>
            </w:r>
          </w:p>
          <w:p w:rsidR="00321B5F" w:rsidRDefault="00321B5F" w:rsidP="00677202">
            <w:pPr>
              <w:pStyle w:val="ListParagraph"/>
              <w:numPr>
                <w:ilvl w:val="0"/>
                <w:numId w:val="20"/>
              </w:numPr>
            </w:pPr>
            <w:r>
              <w:t>Safeguarding, Inspection and Audit Team</w:t>
            </w:r>
          </w:p>
          <w:p w:rsidR="00E802BD" w:rsidRDefault="00321B5F" w:rsidP="00677202">
            <w:pPr>
              <w:pStyle w:val="ListParagraph"/>
              <w:numPr>
                <w:ilvl w:val="0"/>
                <w:numId w:val="20"/>
              </w:numPr>
            </w:pPr>
            <w:r>
              <w:t>Children's Social Care</w:t>
            </w:r>
          </w:p>
          <w:p w:rsidR="0024101C" w:rsidRDefault="0024101C" w:rsidP="00677202">
            <w:pPr>
              <w:pStyle w:val="ListParagraph"/>
              <w:numPr>
                <w:ilvl w:val="0"/>
                <w:numId w:val="20"/>
              </w:numPr>
            </w:pPr>
            <w:r>
              <w:t>Children Missing Education</w:t>
            </w:r>
          </w:p>
          <w:p w:rsidR="00321B5F" w:rsidRDefault="00677202" w:rsidP="00677202">
            <w:pPr>
              <w:pStyle w:val="ListParagraph"/>
              <w:numPr>
                <w:ilvl w:val="0"/>
                <w:numId w:val="20"/>
              </w:numPr>
            </w:pPr>
            <w:r>
              <w:t>Young Peoples' Service</w:t>
            </w:r>
            <w:r w:rsidR="00EB7B24">
              <w:t xml:space="preserve"> </w:t>
            </w:r>
          </w:p>
          <w:p w:rsidR="00EB7B24" w:rsidRDefault="00EB7B24" w:rsidP="00677202">
            <w:pPr>
              <w:pStyle w:val="ListParagraph"/>
              <w:numPr>
                <w:ilvl w:val="0"/>
                <w:numId w:val="20"/>
              </w:numPr>
            </w:pPr>
            <w:r>
              <w:t>Children's Trusts – (Hannah Peake)</w:t>
            </w:r>
          </w:p>
          <w:p w:rsidR="00EB7B24" w:rsidRDefault="00EB7B24" w:rsidP="00677202">
            <w:pPr>
              <w:pStyle w:val="ListParagraph"/>
              <w:numPr>
                <w:ilvl w:val="0"/>
                <w:numId w:val="20"/>
              </w:numPr>
            </w:pPr>
            <w:r>
              <w:t>LSCB</w:t>
            </w:r>
          </w:p>
          <w:p w:rsidR="00677202" w:rsidRDefault="00677202" w:rsidP="00677202">
            <w:pPr>
              <w:pStyle w:val="ListParagraph"/>
              <w:numPr>
                <w:ilvl w:val="0"/>
                <w:numId w:val="20"/>
              </w:numPr>
            </w:pPr>
            <w:r>
              <w:t xml:space="preserve">Youth Justice </w:t>
            </w:r>
          </w:p>
          <w:p w:rsidR="00677202" w:rsidRDefault="00677202" w:rsidP="00677202">
            <w:pPr>
              <w:pStyle w:val="ListParagraph"/>
              <w:numPr>
                <w:ilvl w:val="0"/>
                <w:numId w:val="20"/>
              </w:numPr>
            </w:pPr>
            <w:r>
              <w:lastRenderedPageBreak/>
              <w:t>Fostering and Adoption</w:t>
            </w:r>
          </w:p>
          <w:p w:rsidR="00677202" w:rsidRDefault="00677202" w:rsidP="00677202">
            <w:pPr>
              <w:pStyle w:val="ListParagraph"/>
              <w:numPr>
                <w:ilvl w:val="0"/>
                <w:numId w:val="20"/>
              </w:numPr>
            </w:pPr>
            <w:r>
              <w:t>Youth Offending</w:t>
            </w:r>
          </w:p>
          <w:p w:rsidR="00677202" w:rsidRDefault="00677202" w:rsidP="00677202">
            <w:pPr>
              <w:pStyle w:val="ListParagraph"/>
              <w:numPr>
                <w:ilvl w:val="0"/>
                <w:numId w:val="20"/>
              </w:numPr>
            </w:pPr>
            <w:r>
              <w:t>Schools / education providers</w:t>
            </w:r>
          </w:p>
          <w:p w:rsidR="00204BFD" w:rsidRDefault="00204BFD" w:rsidP="00677202">
            <w:pPr>
              <w:pStyle w:val="ListParagraph"/>
              <w:numPr>
                <w:ilvl w:val="0"/>
                <w:numId w:val="20"/>
              </w:numPr>
            </w:pPr>
            <w:r>
              <w:t>MASH</w:t>
            </w:r>
          </w:p>
          <w:p w:rsidR="00204BFD" w:rsidRDefault="00CE5941" w:rsidP="00677202">
            <w:pPr>
              <w:pStyle w:val="ListParagraph"/>
              <w:numPr>
                <w:ilvl w:val="0"/>
                <w:numId w:val="20"/>
              </w:numPr>
            </w:pPr>
            <w:r>
              <w:t>WTWF</w:t>
            </w:r>
            <w:r w:rsidR="0083093D">
              <w:t xml:space="preserve"> (</w:t>
            </w:r>
            <w:proofErr w:type="spellStart"/>
            <w:r w:rsidR="0083093D">
              <w:t>incl</w:t>
            </w:r>
            <w:proofErr w:type="spellEnd"/>
            <w:r w:rsidR="0083093D">
              <w:t xml:space="preserve"> 'Troubled Families' list cross-ref)</w:t>
            </w:r>
          </w:p>
          <w:p w:rsidR="00204BFD" w:rsidRDefault="00204BFD" w:rsidP="00677202">
            <w:pPr>
              <w:pStyle w:val="ListParagraph"/>
              <w:numPr>
                <w:ilvl w:val="0"/>
                <w:numId w:val="20"/>
              </w:numPr>
            </w:pPr>
            <w:r>
              <w:t>Early Support – CAF assessments</w:t>
            </w:r>
          </w:p>
          <w:p w:rsidR="00677202" w:rsidRDefault="00677202" w:rsidP="00677202">
            <w:pPr>
              <w:pStyle w:val="ListParagraph"/>
              <w:numPr>
                <w:ilvl w:val="0"/>
                <w:numId w:val="20"/>
              </w:numPr>
            </w:pPr>
            <w:r>
              <w:t>Integrated Health Services – EHWB / CAMHS</w:t>
            </w:r>
          </w:p>
          <w:p w:rsidR="00677202" w:rsidRDefault="00677202" w:rsidP="00677202">
            <w:pPr>
              <w:pStyle w:val="ListParagraph"/>
              <w:numPr>
                <w:ilvl w:val="0"/>
                <w:numId w:val="20"/>
              </w:numPr>
            </w:pPr>
            <w:r>
              <w:t>Public Health – mental health for CYP</w:t>
            </w:r>
          </w:p>
          <w:p w:rsidR="00677202" w:rsidRDefault="00677202">
            <w:r>
              <w:t>Partner Agencies:</w:t>
            </w:r>
          </w:p>
          <w:p w:rsidR="00677202" w:rsidRDefault="00677202" w:rsidP="00677202">
            <w:pPr>
              <w:pStyle w:val="ListParagraph"/>
              <w:numPr>
                <w:ilvl w:val="0"/>
                <w:numId w:val="21"/>
              </w:numPr>
            </w:pPr>
            <w:r>
              <w:t>Police</w:t>
            </w:r>
          </w:p>
          <w:p w:rsidR="00677202" w:rsidRDefault="00677202" w:rsidP="00677202">
            <w:pPr>
              <w:pStyle w:val="ListParagraph"/>
              <w:numPr>
                <w:ilvl w:val="0"/>
                <w:numId w:val="21"/>
              </w:numPr>
            </w:pPr>
            <w:r>
              <w:t>Probation</w:t>
            </w:r>
          </w:p>
          <w:p w:rsidR="00677202" w:rsidRDefault="00677202" w:rsidP="00677202">
            <w:pPr>
              <w:pStyle w:val="ListParagraph"/>
              <w:numPr>
                <w:ilvl w:val="0"/>
                <w:numId w:val="21"/>
              </w:numPr>
            </w:pPr>
            <w:r>
              <w:t>Health</w:t>
            </w:r>
          </w:p>
          <w:p w:rsidR="00677202" w:rsidRDefault="00EB7B24" w:rsidP="00677202">
            <w:pPr>
              <w:pStyle w:val="ListParagraph"/>
              <w:numPr>
                <w:ilvl w:val="0"/>
                <w:numId w:val="21"/>
              </w:numPr>
            </w:pPr>
            <w:r>
              <w:t>3</w:t>
            </w:r>
            <w:r w:rsidRPr="00EB7B24">
              <w:rPr>
                <w:vertAlign w:val="superscript"/>
              </w:rPr>
              <w:t>rd</w:t>
            </w:r>
            <w:r>
              <w:t xml:space="preserve"> Sector</w:t>
            </w:r>
          </w:p>
          <w:p w:rsidR="00677202" w:rsidRDefault="00677202"/>
        </w:tc>
      </w:tr>
      <w:tr w:rsidR="00E802BD" w:rsidTr="00A169CB">
        <w:tc>
          <w:tcPr>
            <w:tcW w:w="2376" w:type="dxa"/>
            <w:shd w:val="clear" w:color="auto" w:fill="F2F2F2" w:themeFill="background1" w:themeFillShade="F2"/>
          </w:tcPr>
          <w:p w:rsidR="00E802BD" w:rsidRPr="005C4734" w:rsidRDefault="00E802BD">
            <w:pPr>
              <w:rPr>
                <w:b/>
              </w:rPr>
            </w:pPr>
            <w:r w:rsidRPr="005C4734">
              <w:rPr>
                <w:b/>
              </w:rPr>
              <w:lastRenderedPageBreak/>
              <w:t>Auditors to be involved</w:t>
            </w:r>
            <w:r>
              <w:rPr>
                <w:b/>
              </w:rPr>
              <w:t xml:space="preserve"> &amp; in what capacity</w:t>
            </w:r>
          </w:p>
        </w:tc>
        <w:tc>
          <w:tcPr>
            <w:tcW w:w="6804" w:type="dxa"/>
          </w:tcPr>
          <w:p w:rsidR="00E802BD" w:rsidRDefault="00E802BD">
            <w:r>
              <w:t xml:space="preserve">Cheryl Smith – Senior Auditor – </w:t>
            </w:r>
            <w:r w:rsidR="00321B5F">
              <w:t xml:space="preserve">Lead for overall work: </w:t>
            </w:r>
            <w:r w:rsidR="0024101C">
              <w:t xml:space="preserve">Design, </w:t>
            </w:r>
            <w:r>
              <w:t xml:space="preserve">Methodology, </w:t>
            </w:r>
            <w:r w:rsidR="0024101C">
              <w:t xml:space="preserve">Procedure, </w:t>
            </w:r>
            <w:r>
              <w:t>Analysis</w:t>
            </w:r>
            <w:r w:rsidR="0024101C">
              <w:t>,</w:t>
            </w:r>
            <w:r>
              <w:t xml:space="preserve"> </w:t>
            </w:r>
            <w:r w:rsidR="0024101C">
              <w:t>Results, Findings,</w:t>
            </w:r>
            <w:r>
              <w:t xml:space="preserve"> </w:t>
            </w:r>
            <w:r w:rsidR="0024101C">
              <w:t>Recommendations</w:t>
            </w:r>
            <w:r>
              <w:t xml:space="preserve">, </w:t>
            </w:r>
            <w:r w:rsidR="0024101C">
              <w:t xml:space="preserve">Final </w:t>
            </w:r>
            <w:r>
              <w:t>reporting</w:t>
            </w:r>
          </w:p>
          <w:p w:rsidR="00E802BD" w:rsidRDefault="00E802BD">
            <w:r>
              <w:t>Damian Fleming – Auditor – deep dive of individual cases, cross service interrogation and multi-agency</w:t>
            </w:r>
            <w:r w:rsidR="0024101C">
              <w:t xml:space="preserve"> working including meetings; </w:t>
            </w:r>
            <w:r>
              <w:t>initial findings / recommendations</w:t>
            </w:r>
          </w:p>
          <w:p w:rsidR="00E802BD" w:rsidRDefault="00E802BD">
            <w:r>
              <w:t>Jo Turner – Auditor - deep dive of individual cases, cross service interrogation and multi-agenc</w:t>
            </w:r>
            <w:r w:rsidR="0024101C">
              <w:t>y working including meetings;</w:t>
            </w:r>
            <w:r>
              <w:t xml:space="preserve"> initial findings / recommendations</w:t>
            </w:r>
          </w:p>
        </w:tc>
      </w:tr>
    </w:tbl>
    <w:p w:rsidR="008A41E5" w:rsidRPr="00556BAC" w:rsidRDefault="008A41E5"/>
    <w:p w:rsidR="00AC3DBC" w:rsidRPr="00556BAC" w:rsidRDefault="00AC3DBC" w:rsidP="00AC3DBC">
      <w:pPr>
        <w:spacing w:before="60" w:after="0"/>
        <w:rPr>
          <w:color w:val="548DD4" w:themeColor="text2" w:themeTint="99"/>
          <w:sz w:val="16"/>
          <w:szCs w:val="16"/>
        </w:rPr>
      </w:pPr>
      <w:r w:rsidRPr="00556BAC">
        <w:rPr>
          <w:color w:val="548DD4" w:themeColor="text2" w:themeTint="99"/>
          <w:sz w:val="16"/>
          <w:szCs w:val="16"/>
        </w:rPr>
        <w:t>Version Control</w:t>
      </w:r>
    </w:p>
    <w:tbl>
      <w:tblPr>
        <w:tblStyle w:val="TableGrid"/>
        <w:tblW w:w="0" w:type="auto"/>
        <w:tblLook w:val="04A0"/>
      </w:tblPr>
      <w:tblGrid>
        <w:gridCol w:w="675"/>
        <w:gridCol w:w="3686"/>
        <w:gridCol w:w="1843"/>
        <w:gridCol w:w="1559"/>
      </w:tblGrid>
      <w:tr w:rsidR="00AC3DBC" w:rsidRPr="00556BAC" w:rsidTr="00AD507E">
        <w:tc>
          <w:tcPr>
            <w:tcW w:w="675" w:type="dxa"/>
          </w:tcPr>
          <w:p w:rsidR="00AC3DBC" w:rsidRPr="00556BAC" w:rsidRDefault="00AC3DBC" w:rsidP="00AD507E">
            <w:pPr>
              <w:spacing w:before="60" w:after="0"/>
              <w:rPr>
                <w:color w:val="548DD4" w:themeColor="text2" w:themeTint="99"/>
                <w:sz w:val="16"/>
                <w:szCs w:val="16"/>
              </w:rPr>
            </w:pPr>
            <w:r w:rsidRPr="00556BAC">
              <w:rPr>
                <w:color w:val="548DD4" w:themeColor="text2" w:themeTint="99"/>
                <w:sz w:val="16"/>
                <w:szCs w:val="16"/>
              </w:rPr>
              <w:t>No</w:t>
            </w:r>
          </w:p>
        </w:tc>
        <w:tc>
          <w:tcPr>
            <w:tcW w:w="3686" w:type="dxa"/>
          </w:tcPr>
          <w:p w:rsidR="00AC3DBC" w:rsidRPr="00556BAC" w:rsidRDefault="00AC3DBC" w:rsidP="00AD507E">
            <w:pPr>
              <w:spacing w:before="60" w:after="0"/>
              <w:rPr>
                <w:color w:val="548DD4" w:themeColor="text2" w:themeTint="99"/>
                <w:sz w:val="16"/>
                <w:szCs w:val="16"/>
              </w:rPr>
            </w:pPr>
            <w:r w:rsidRPr="00556BAC">
              <w:rPr>
                <w:color w:val="548DD4" w:themeColor="text2" w:themeTint="99"/>
                <w:sz w:val="16"/>
                <w:szCs w:val="16"/>
              </w:rPr>
              <w:t>Purpose</w:t>
            </w:r>
          </w:p>
        </w:tc>
        <w:tc>
          <w:tcPr>
            <w:tcW w:w="1843" w:type="dxa"/>
          </w:tcPr>
          <w:p w:rsidR="00AC3DBC" w:rsidRPr="00556BAC" w:rsidRDefault="00AC3DBC" w:rsidP="00AD507E">
            <w:pPr>
              <w:spacing w:before="60" w:after="0"/>
              <w:rPr>
                <w:color w:val="548DD4" w:themeColor="text2" w:themeTint="99"/>
                <w:sz w:val="16"/>
                <w:szCs w:val="16"/>
              </w:rPr>
            </w:pPr>
            <w:r w:rsidRPr="00556BAC">
              <w:rPr>
                <w:color w:val="548DD4" w:themeColor="text2" w:themeTint="99"/>
                <w:sz w:val="16"/>
                <w:szCs w:val="16"/>
              </w:rPr>
              <w:t>Author</w:t>
            </w:r>
          </w:p>
        </w:tc>
        <w:tc>
          <w:tcPr>
            <w:tcW w:w="1559" w:type="dxa"/>
          </w:tcPr>
          <w:p w:rsidR="00AC3DBC" w:rsidRPr="00556BAC" w:rsidRDefault="00AC3DBC" w:rsidP="00AD507E">
            <w:pPr>
              <w:spacing w:before="60" w:after="0"/>
              <w:rPr>
                <w:color w:val="548DD4" w:themeColor="text2" w:themeTint="99"/>
                <w:sz w:val="16"/>
                <w:szCs w:val="16"/>
              </w:rPr>
            </w:pPr>
            <w:r w:rsidRPr="00556BAC">
              <w:rPr>
                <w:color w:val="548DD4" w:themeColor="text2" w:themeTint="99"/>
                <w:sz w:val="16"/>
                <w:szCs w:val="16"/>
              </w:rPr>
              <w:t>Date</w:t>
            </w:r>
          </w:p>
        </w:tc>
      </w:tr>
      <w:tr w:rsidR="00AC3DBC" w:rsidRPr="00556BAC" w:rsidTr="00AD507E">
        <w:tc>
          <w:tcPr>
            <w:tcW w:w="675" w:type="dxa"/>
          </w:tcPr>
          <w:p w:rsidR="00AC3DBC" w:rsidRPr="00556BAC" w:rsidRDefault="00AC3DBC" w:rsidP="00AD507E">
            <w:pPr>
              <w:spacing w:before="60" w:after="0"/>
              <w:rPr>
                <w:color w:val="548DD4" w:themeColor="text2" w:themeTint="99"/>
                <w:sz w:val="16"/>
                <w:szCs w:val="16"/>
              </w:rPr>
            </w:pPr>
            <w:r w:rsidRPr="00556BAC">
              <w:rPr>
                <w:color w:val="548DD4" w:themeColor="text2" w:themeTint="99"/>
                <w:sz w:val="16"/>
                <w:szCs w:val="16"/>
              </w:rPr>
              <w:t>v1.0</w:t>
            </w:r>
          </w:p>
        </w:tc>
        <w:tc>
          <w:tcPr>
            <w:tcW w:w="3686" w:type="dxa"/>
          </w:tcPr>
          <w:p w:rsidR="00AC3DBC" w:rsidRPr="00556BAC" w:rsidRDefault="00AC3DBC" w:rsidP="00321B5F">
            <w:pPr>
              <w:spacing w:before="60" w:after="0"/>
              <w:rPr>
                <w:color w:val="548DD4" w:themeColor="text2" w:themeTint="99"/>
                <w:sz w:val="16"/>
                <w:szCs w:val="16"/>
              </w:rPr>
            </w:pPr>
            <w:r w:rsidRPr="00556BAC">
              <w:rPr>
                <w:color w:val="548DD4" w:themeColor="text2" w:themeTint="99"/>
                <w:sz w:val="16"/>
                <w:szCs w:val="16"/>
              </w:rPr>
              <w:t xml:space="preserve">Initial draft </w:t>
            </w:r>
            <w:r w:rsidR="00321B5F">
              <w:rPr>
                <w:color w:val="548DD4" w:themeColor="text2" w:themeTint="99"/>
                <w:sz w:val="16"/>
                <w:szCs w:val="16"/>
              </w:rPr>
              <w:t xml:space="preserve">proposed scope and methodology </w:t>
            </w:r>
          </w:p>
        </w:tc>
        <w:tc>
          <w:tcPr>
            <w:tcW w:w="1843" w:type="dxa"/>
          </w:tcPr>
          <w:p w:rsidR="00AC3DBC" w:rsidRPr="00556BAC" w:rsidRDefault="00321B5F" w:rsidP="00AD507E">
            <w:pPr>
              <w:spacing w:before="60" w:after="0"/>
              <w:rPr>
                <w:color w:val="548DD4" w:themeColor="text2" w:themeTint="99"/>
                <w:sz w:val="16"/>
                <w:szCs w:val="16"/>
              </w:rPr>
            </w:pPr>
            <w:r>
              <w:rPr>
                <w:color w:val="548DD4" w:themeColor="text2" w:themeTint="99"/>
                <w:sz w:val="16"/>
                <w:szCs w:val="16"/>
              </w:rPr>
              <w:t>C Smith</w:t>
            </w:r>
          </w:p>
        </w:tc>
        <w:tc>
          <w:tcPr>
            <w:tcW w:w="1559" w:type="dxa"/>
          </w:tcPr>
          <w:p w:rsidR="00AC3DBC" w:rsidRPr="00556BAC" w:rsidRDefault="00321B5F" w:rsidP="00AD507E">
            <w:pPr>
              <w:spacing w:before="60" w:after="0"/>
              <w:rPr>
                <w:color w:val="548DD4" w:themeColor="text2" w:themeTint="99"/>
                <w:sz w:val="16"/>
                <w:szCs w:val="16"/>
              </w:rPr>
            </w:pPr>
            <w:r>
              <w:rPr>
                <w:color w:val="548DD4" w:themeColor="text2" w:themeTint="99"/>
                <w:sz w:val="16"/>
                <w:szCs w:val="16"/>
              </w:rPr>
              <w:t>28 June 2013</w:t>
            </w:r>
          </w:p>
        </w:tc>
      </w:tr>
      <w:tr w:rsidR="00AC3DBC" w:rsidRPr="00556BAC" w:rsidTr="00AD507E">
        <w:tc>
          <w:tcPr>
            <w:tcW w:w="675" w:type="dxa"/>
          </w:tcPr>
          <w:p w:rsidR="00AC3DBC" w:rsidRPr="00556BAC" w:rsidRDefault="0040648A" w:rsidP="00AD507E">
            <w:pPr>
              <w:spacing w:before="60" w:after="0"/>
              <w:rPr>
                <w:color w:val="548DD4" w:themeColor="text2" w:themeTint="99"/>
                <w:sz w:val="16"/>
                <w:szCs w:val="16"/>
              </w:rPr>
            </w:pPr>
            <w:r>
              <w:rPr>
                <w:color w:val="548DD4" w:themeColor="text2" w:themeTint="99"/>
                <w:sz w:val="16"/>
                <w:szCs w:val="16"/>
              </w:rPr>
              <w:t>V2.0</w:t>
            </w:r>
          </w:p>
        </w:tc>
        <w:tc>
          <w:tcPr>
            <w:tcW w:w="3686" w:type="dxa"/>
          </w:tcPr>
          <w:p w:rsidR="00AC3DBC" w:rsidRPr="00556BAC" w:rsidRDefault="0040648A" w:rsidP="00AD507E">
            <w:pPr>
              <w:spacing w:before="60" w:after="0"/>
              <w:rPr>
                <w:color w:val="548DD4" w:themeColor="text2" w:themeTint="99"/>
                <w:sz w:val="16"/>
                <w:szCs w:val="16"/>
              </w:rPr>
            </w:pPr>
            <w:r>
              <w:rPr>
                <w:color w:val="548DD4" w:themeColor="text2" w:themeTint="99"/>
                <w:sz w:val="16"/>
                <w:szCs w:val="16"/>
              </w:rPr>
              <w:t xml:space="preserve">Draft 2 </w:t>
            </w:r>
            <w:proofErr w:type="spellStart"/>
            <w:r>
              <w:rPr>
                <w:color w:val="548DD4" w:themeColor="text2" w:themeTint="99"/>
                <w:sz w:val="16"/>
                <w:szCs w:val="16"/>
              </w:rPr>
              <w:t>incl</w:t>
            </w:r>
            <w:proofErr w:type="spellEnd"/>
            <w:r>
              <w:rPr>
                <w:color w:val="548DD4" w:themeColor="text2" w:themeTint="99"/>
                <w:sz w:val="16"/>
                <w:szCs w:val="16"/>
              </w:rPr>
              <w:t xml:space="preserve"> CAF update and TM / SA input</w:t>
            </w:r>
          </w:p>
        </w:tc>
        <w:tc>
          <w:tcPr>
            <w:tcW w:w="1843" w:type="dxa"/>
          </w:tcPr>
          <w:p w:rsidR="00AC3DBC" w:rsidRPr="00556BAC" w:rsidRDefault="0040648A" w:rsidP="00AD507E">
            <w:pPr>
              <w:spacing w:before="60" w:after="0"/>
              <w:rPr>
                <w:color w:val="548DD4" w:themeColor="text2" w:themeTint="99"/>
                <w:sz w:val="16"/>
                <w:szCs w:val="16"/>
              </w:rPr>
            </w:pPr>
            <w:r>
              <w:rPr>
                <w:color w:val="548DD4" w:themeColor="text2" w:themeTint="99"/>
                <w:sz w:val="16"/>
                <w:szCs w:val="16"/>
              </w:rPr>
              <w:t>C Smith</w:t>
            </w:r>
          </w:p>
        </w:tc>
        <w:tc>
          <w:tcPr>
            <w:tcW w:w="1559" w:type="dxa"/>
          </w:tcPr>
          <w:p w:rsidR="00AC3DBC" w:rsidRPr="00556BAC" w:rsidRDefault="00593DB4" w:rsidP="00AD507E">
            <w:pPr>
              <w:spacing w:before="60" w:after="0"/>
              <w:rPr>
                <w:color w:val="548DD4" w:themeColor="text2" w:themeTint="99"/>
                <w:sz w:val="16"/>
                <w:szCs w:val="16"/>
              </w:rPr>
            </w:pPr>
            <w:r>
              <w:rPr>
                <w:color w:val="548DD4" w:themeColor="text2" w:themeTint="99"/>
                <w:sz w:val="16"/>
                <w:szCs w:val="16"/>
              </w:rPr>
              <w:t>19</w:t>
            </w:r>
            <w:r w:rsidR="0040648A">
              <w:rPr>
                <w:color w:val="548DD4" w:themeColor="text2" w:themeTint="99"/>
                <w:sz w:val="16"/>
                <w:szCs w:val="16"/>
              </w:rPr>
              <w:t xml:space="preserve"> July 2013 </w:t>
            </w:r>
          </w:p>
        </w:tc>
      </w:tr>
      <w:tr w:rsidR="00AC3DBC" w:rsidRPr="00556BAC" w:rsidTr="00AD507E">
        <w:tc>
          <w:tcPr>
            <w:tcW w:w="675" w:type="dxa"/>
          </w:tcPr>
          <w:p w:rsidR="00AC3DBC" w:rsidRPr="00556BAC" w:rsidRDefault="007428FB" w:rsidP="00AD507E">
            <w:pPr>
              <w:spacing w:before="60" w:after="0"/>
              <w:rPr>
                <w:color w:val="548DD4" w:themeColor="text2" w:themeTint="99"/>
                <w:sz w:val="16"/>
                <w:szCs w:val="16"/>
              </w:rPr>
            </w:pPr>
            <w:r>
              <w:rPr>
                <w:color w:val="548DD4" w:themeColor="text2" w:themeTint="99"/>
                <w:sz w:val="16"/>
                <w:szCs w:val="16"/>
              </w:rPr>
              <w:t>V3.0</w:t>
            </w:r>
          </w:p>
        </w:tc>
        <w:tc>
          <w:tcPr>
            <w:tcW w:w="3686" w:type="dxa"/>
          </w:tcPr>
          <w:p w:rsidR="00AC3DBC" w:rsidRPr="00556BAC" w:rsidRDefault="00CF472E" w:rsidP="00AD507E">
            <w:pPr>
              <w:spacing w:before="60" w:after="0"/>
              <w:rPr>
                <w:color w:val="548DD4" w:themeColor="text2" w:themeTint="99"/>
                <w:sz w:val="16"/>
                <w:szCs w:val="16"/>
              </w:rPr>
            </w:pPr>
            <w:r>
              <w:rPr>
                <w:color w:val="548DD4" w:themeColor="text2" w:themeTint="99"/>
                <w:sz w:val="16"/>
                <w:szCs w:val="16"/>
              </w:rPr>
              <w:t>Final Version</w:t>
            </w:r>
          </w:p>
        </w:tc>
        <w:tc>
          <w:tcPr>
            <w:tcW w:w="1843" w:type="dxa"/>
          </w:tcPr>
          <w:p w:rsidR="00AC3DBC" w:rsidRPr="00556BAC" w:rsidRDefault="00CF472E" w:rsidP="00AD507E">
            <w:pPr>
              <w:spacing w:before="60" w:after="0"/>
              <w:rPr>
                <w:color w:val="548DD4" w:themeColor="text2" w:themeTint="99"/>
                <w:sz w:val="16"/>
                <w:szCs w:val="16"/>
              </w:rPr>
            </w:pPr>
            <w:r>
              <w:rPr>
                <w:color w:val="548DD4" w:themeColor="text2" w:themeTint="99"/>
                <w:sz w:val="16"/>
                <w:szCs w:val="16"/>
              </w:rPr>
              <w:t>C Smith</w:t>
            </w:r>
          </w:p>
        </w:tc>
        <w:tc>
          <w:tcPr>
            <w:tcW w:w="1559" w:type="dxa"/>
          </w:tcPr>
          <w:p w:rsidR="00AC3DBC" w:rsidRPr="00556BAC" w:rsidRDefault="00CF472E" w:rsidP="00AD507E">
            <w:pPr>
              <w:spacing w:before="60" w:after="0"/>
              <w:rPr>
                <w:color w:val="548DD4" w:themeColor="text2" w:themeTint="99"/>
                <w:sz w:val="16"/>
                <w:szCs w:val="16"/>
              </w:rPr>
            </w:pPr>
            <w:r>
              <w:rPr>
                <w:color w:val="548DD4" w:themeColor="text2" w:themeTint="99"/>
                <w:sz w:val="16"/>
                <w:szCs w:val="16"/>
              </w:rPr>
              <w:t xml:space="preserve">15 September 2013 </w:t>
            </w:r>
          </w:p>
        </w:tc>
      </w:tr>
    </w:tbl>
    <w:p w:rsidR="00AC3DBC" w:rsidRPr="00556BAC" w:rsidRDefault="00AC3DBC"/>
    <w:sectPr w:rsidR="00AC3DBC" w:rsidRPr="00556BAC" w:rsidSect="006D69EB">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8FB" w:rsidRDefault="007428FB" w:rsidP="00AB5D97">
      <w:pPr>
        <w:spacing w:before="0" w:after="0" w:line="240" w:lineRule="auto"/>
      </w:pPr>
      <w:r>
        <w:separator/>
      </w:r>
    </w:p>
  </w:endnote>
  <w:endnote w:type="continuationSeparator" w:id="0">
    <w:p w:rsidR="007428FB" w:rsidRDefault="007428FB" w:rsidP="00AB5D9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8FB" w:rsidRDefault="007428FB" w:rsidP="00AB5D97">
      <w:pPr>
        <w:spacing w:before="0" w:after="0" w:line="240" w:lineRule="auto"/>
      </w:pPr>
      <w:r>
        <w:separator/>
      </w:r>
    </w:p>
  </w:footnote>
  <w:footnote w:type="continuationSeparator" w:id="0">
    <w:p w:rsidR="007428FB" w:rsidRDefault="007428FB" w:rsidP="00AB5D9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C0B" w:rsidRPr="00CC2C0B" w:rsidRDefault="00CC2C0B" w:rsidP="00CC2C0B">
    <w:pPr>
      <w:jc w:val="right"/>
      <w:rPr>
        <w:rFonts w:ascii="Arial" w:hAnsi="Arial" w:cs="Arial"/>
        <w:b/>
        <w:sz w:val="24"/>
        <w:szCs w:val="24"/>
      </w:rPr>
    </w:pPr>
    <w:r w:rsidRPr="00CC2C0B">
      <w:rPr>
        <w:rFonts w:ascii="Arial" w:hAnsi="Arial" w:cs="Arial"/>
        <w:b/>
        <w:sz w:val="24"/>
        <w:szCs w:val="24"/>
      </w:rPr>
      <w:t>Appendix 'A'</w:t>
    </w:r>
  </w:p>
  <w:p w:rsidR="007428FB" w:rsidRDefault="00A32E7A" w:rsidP="00A169CB">
    <w:pPr>
      <w:jc w:val="center"/>
      <w:rPr>
        <w:b/>
      </w:rPr>
    </w:pPr>
    <w:r>
      <w:rPr>
        <w:b/>
      </w:rPr>
      <w:t xml:space="preserve">Themed </w:t>
    </w:r>
    <w:r w:rsidR="007428FB">
      <w:rPr>
        <w:b/>
      </w:rPr>
      <w:t>Audit S</w:t>
    </w:r>
    <w:r w:rsidR="007428FB" w:rsidRPr="008A41E5">
      <w:rPr>
        <w:b/>
      </w:rPr>
      <w:t>cope</w:t>
    </w:r>
    <w:r w:rsidR="007428FB">
      <w:rPr>
        <w:b/>
      </w:rPr>
      <w:t xml:space="preserve"> Document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Heading1"/>
      <w:lvlText w:val="%1."/>
      <w:legacy w:legacy="1" w:legacySpace="0" w:legacyIndent="708"/>
      <w:lvlJc w:val="left"/>
      <w:pPr>
        <w:ind w:left="708" w:hanging="708"/>
      </w:pPr>
    </w:lvl>
    <w:lvl w:ilvl="1">
      <w:start w:val="1"/>
      <w:numFmt w:val="upperLetter"/>
      <w:pStyle w:val="Heading2"/>
      <w:lvlText w:val="%2."/>
      <w:legacy w:legacy="1" w:legacySpace="0" w:legacyIndent="708"/>
      <w:lvlJc w:val="left"/>
      <w:pPr>
        <w:ind w:left="1416" w:hanging="708"/>
      </w:pPr>
    </w:lvl>
    <w:lvl w:ilvl="2">
      <w:start w:val="1"/>
      <w:numFmt w:val="decimal"/>
      <w:pStyle w:val="Heading3"/>
      <w:lvlText w:val="%3."/>
      <w:legacy w:legacy="1" w:legacySpace="0" w:legacyIndent="708"/>
      <w:lvlJc w:val="left"/>
      <w:pPr>
        <w:ind w:left="2124" w:hanging="708"/>
      </w:pPr>
    </w:lvl>
    <w:lvl w:ilvl="3">
      <w:start w:val="1"/>
      <w:numFmt w:val="lowerLetter"/>
      <w:pStyle w:val="Heading4"/>
      <w:lvlText w:val="%4)"/>
      <w:legacy w:legacy="1" w:legacySpace="0" w:legacyIndent="708"/>
      <w:lvlJc w:val="left"/>
      <w:pPr>
        <w:ind w:left="2832" w:hanging="708"/>
      </w:pPr>
    </w:lvl>
    <w:lvl w:ilvl="4">
      <w:start w:val="1"/>
      <w:numFmt w:val="decimal"/>
      <w:pStyle w:val="Heading5"/>
      <w:lvlText w:val="(%5)"/>
      <w:legacy w:legacy="1" w:legacySpace="0" w:legacyIndent="708"/>
      <w:lvlJc w:val="left"/>
      <w:pPr>
        <w:ind w:left="3540" w:hanging="708"/>
      </w:pPr>
    </w:lvl>
    <w:lvl w:ilvl="5">
      <w:start w:val="1"/>
      <w:numFmt w:val="low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pStyle w:val="Heading9"/>
      <w:lvlText w:val="(%9)"/>
      <w:legacy w:legacy="1" w:legacySpace="0" w:legacyIndent="708"/>
      <w:lvlJc w:val="left"/>
      <w:pPr>
        <w:ind w:left="6372" w:hanging="708"/>
      </w:pPr>
    </w:lvl>
  </w:abstractNum>
  <w:abstractNum w:abstractNumId="1">
    <w:nsid w:val="00CD5DC5"/>
    <w:multiLevelType w:val="hybridMultilevel"/>
    <w:tmpl w:val="521C6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1C2358"/>
    <w:multiLevelType w:val="hybridMultilevel"/>
    <w:tmpl w:val="605E663E"/>
    <w:lvl w:ilvl="0" w:tplc="A6DE20C2">
      <w:numFmt w:val="bullet"/>
      <w:lvlText w:val="-"/>
      <w:lvlJc w:val="left"/>
      <w:pPr>
        <w:ind w:left="36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020B37"/>
    <w:multiLevelType w:val="hybridMultilevel"/>
    <w:tmpl w:val="BB62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150CF2"/>
    <w:multiLevelType w:val="hybridMultilevel"/>
    <w:tmpl w:val="8C340EB6"/>
    <w:lvl w:ilvl="0" w:tplc="ABD0BEE0">
      <w:start w:val="1"/>
      <w:numFmt w:val="bullet"/>
      <w:lvlText w:val=""/>
      <w:lvlJc w:val="center"/>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80A2407"/>
    <w:multiLevelType w:val="hybridMultilevel"/>
    <w:tmpl w:val="CAACD852"/>
    <w:lvl w:ilvl="0" w:tplc="A6DE20C2">
      <w:numFmt w:val="bullet"/>
      <w:lvlText w:val="-"/>
      <w:lvlJc w:val="left"/>
      <w:pPr>
        <w:ind w:left="36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B7045C"/>
    <w:multiLevelType w:val="hybridMultilevel"/>
    <w:tmpl w:val="A05EB07E"/>
    <w:lvl w:ilvl="0" w:tplc="75A25372">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4B7D2F"/>
    <w:multiLevelType w:val="hybridMultilevel"/>
    <w:tmpl w:val="719A9126"/>
    <w:lvl w:ilvl="0" w:tplc="A6DE20C2">
      <w:numFmt w:val="bullet"/>
      <w:lvlText w:val="-"/>
      <w:lvlJc w:val="left"/>
      <w:pPr>
        <w:ind w:left="360" w:hanging="360"/>
      </w:pPr>
      <w:rPr>
        <w:rFonts w:ascii="Helvetica" w:eastAsia="Times New Roman" w:hAnsi="Helvetica" w:cs="Helvetic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AE614B"/>
    <w:multiLevelType w:val="hybridMultilevel"/>
    <w:tmpl w:val="8A58D504"/>
    <w:lvl w:ilvl="0" w:tplc="A6DE20C2">
      <w:numFmt w:val="bullet"/>
      <w:lvlText w:val="-"/>
      <w:lvlJc w:val="left"/>
      <w:pPr>
        <w:ind w:left="360" w:hanging="360"/>
      </w:pPr>
      <w:rPr>
        <w:rFonts w:ascii="Helvetica" w:eastAsia="Times New Roman" w:hAnsi="Helvetica" w:cs="Helvetic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64550E"/>
    <w:multiLevelType w:val="hybridMultilevel"/>
    <w:tmpl w:val="73CA7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553256"/>
    <w:multiLevelType w:val="hybridMultilevel"/>
    <w:tmpl w:val="B94A0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4659DB"/>
    <w:multiLevelType w:val="hybridMultilevel"/>
    <w:tmpl w:val="C0ECD6A4"/>
    <w:lvl w:ilvl="0" w:tplc="A6DE20C2">
      <w:numFmt w:val="bullet"/>
      <w:lvlText w:val="-"/>
      <w:lvlJc w:val="left"/>
      <w:pPr>
        <w:ind w:left="36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4E3A37"/>
    <w:multiLevelType w:val="hybridMultilevel"/>
    <w:tmpl w:val="1D0CD8F8"/>
    <w:lvl w:ilvl="0" w:tplc="A6DE20C2">
      <w:numFmt w:val="bullet"/>
      <w:lvlText w:val="-"/>
      <w:lvlJc w:val="left"/>
      <w:pPr>
        <w:ind w:left="36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AB4157"/>
    <w:multiLevelType w:val="hybridMultilevel"/>
    <w:tmpl w:val="114865A4"/>
    <w:lvl w:ilvl="0" w:tplc="A6DE20C2">
      <w:numFmt w:val="bullet"/>
      <w:lvlText w:val="-"/>
      <w:lvlJc w:val="left"/>
      <w:pPr>
        <w:ind w:left="360" w:hanging="360"/>
      </w:pPr>
      <w:rPr>
        <w:rFonts w:ascii="Helvetica" w:eastAsia="Times New Roman" w:hAnsi="Helvetica" w:cs="Helvetic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D544CCD"/>
    <w:multiLevelType w:val="hybridMultilevel"/>
    <w:tmpl w:val="0F72C622"/>
    <w:lvl w:ilvl="0" w:tplc="ABD0BEE0">
      <w:start w:val="1"/>
      <w:numFmt w:val="bullet"/>
      <w:lvlText w:val=""/>
      <w:lvlJc w:val="center"/>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0"/>
  </w:num>
  <w:num w:numId="11">
    <w:abstractNumId w:val="4"/>
  </w:num>
  <w:num w:numId="12">
    <w:abstractNumId w:val="14"/>
  </w:num>
  <w:num w:numId="13">
    <w:abstractNumId w:val="1"/>
  </w:num>
  <w:num w:numId="14">
    <w:abstractNumId w:val="3"/>
  </w:num>
  <w:num w:numId="15">
    <w:abstractNumId w:val="9"/>
  </w:num>
  <w:num w:numId="16">
    <w:abstractNumId w:val="6"/>
  </w:num>
  <w:num w:numId="17">
    <w:abstractNumId w:val="13"/>
  </w:num>
  <w:num w:numId="18">
    <w:abstractNumId w:val="11"/>
  </w:num>
  <w:num w:numId="19">
    <w:abstractNumId w:val="12"/>
  </w:num>
  <w:num w:numId="20">
    <w:abstractNumId w:val="2"/>
  </w:num>
  <w:num w:numId="21">
    <w:abstractNumId w:val="5"/>
  </w:num>
  <w:num w:numId="22">
    <w:abstractNumId w:val="7"/>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4097"/>
  </w:hdrShapeDefaults>
  <w:footnotePr>
    <w:footnote w:id="-1"/>
    <w:footnote w:id="0"/>
  </w:footnotePr>
  <w:endnotePr>
    <w:endnote w:id="-1"/>
    <w:endnote w:id="0"/>
  </w:endnotePr>
  <w:compat/>
  <w:rsids>
    <w:rsidRoot w:val="008A41E5"/>
    <w:rsid w:val="00082370"/>
    <w:rsid w:val="000A1EED"/>
    <w:rsid w:val="000A4174"/>
    <w:rsid w:val="000E40DB"/>
    <w:rsid w:val="00124658"/>
    <w:rsid w:val="001322C5"/>
    <w:rsid w:val="0015063F"/>
    <w:rsid w:val="001B029E"/>
    <w:rsid w:val="001B0C22"/>
    <w:rsid w:val="001E3E17"/>
    <w:rsid w:val="001F6819"/>
    <w:rsid w:val="00204BFD"/>
    <w:rsid w:val="002261D9"/>
    <w:rsid w:val="00236B3E"/>
    <w:rsid w:val="0024101C"/>
    <w:rsid w:val="00244B35"/>
    <w:rsid w:val="00251F73"/>
    <w:rsid w:val="002534C3"/>
    <w:rsid w:val="0027064C"/>
    <w:rsid w:val="00286324"/>
    <w:rsid w:val="002941D3"/>
    <w:rsid w:val="0030756A"/>
    <w:rsid w:val="00321B5F"/>
    <w:rsid w:val="00364571"/>
    <w:rsid w:val="00391AFE"/>
    <w:rsid w:val="0040648A"/>
    <w:rsid w:val="0048323D"/>
    <w:rsid w:val="004C72B4"/>
    <w:rsid w:val="004F748B"/>
    <w:rsid w:val="00505BD9"/>
    <w:rsid w:val="00510CA2"/>
    <w:rsid w:val="00556BAC"/>
    <w:rsid w:val="00582DF3"/>
    <w:rsid w:val="00593DB4"/>
    <w:rsid w:val="005A14B8"/>
    <w:rsid w:val="005B5CBC"/>
    <w:rsid w:val="005C3315"/>
    <w:rsid w:val="005C4734"/>
    <w:rsid w:val="005D0274"/>
    <w:rsid w:val="00663C5D"/>
    <w:rsid w:val="00677202"/>
    <w:rsid w:val="006A382F"/>
    <w:rsid w:val="006C1675"/>
    <w:rsid w:val="006D69EB"/>
    <w:rsid w:val="0072302D"/>
    <w:rsid w:val="007418E6"/>
    <w:rsid w:val="007428FB"/>
    <w:rsid w:val="007563F6"/>
    <w:rsid w:val="007578E9"/>
    <w:rsid w:val="00766A95"/>
    <w:rsid w:val="007F541A"/>
    <w:rsid w:val="0083093D"/>
    <w:rsid w:val="0083711B"/>
    <w:rsid w:val="00886CE2"/>
    <w:rsid w:val="008A41E5"/>
    <w:rsid w:val="008B1AB6"/>
    <w:rsid w:val="008B6A02"/>
    <w:rsid w:val="008C1E2A"/>
    <w:rsid w:val="008D4D8C"/>
    <w:rsid w:val="008E0D48"/>
    <w:rsid w:val="00910CD7"/>
    <w:rsid w:val="00984ADF"/>
    <w:rsid w:val="00996D17"/>
    <w:rsid w:val="009A6ABF"/>
    <w:rsid w:val="009D3147"/>
    <w:rsid w:val="009E732E"/>
    <w:rsid w:val="00A169CB"/>
    <w:rsid w:val="00A30DD1"/>
    <w:rsid w:val="00A32E7A"/>
    <w:rsid w:val="00A404FB"/>
    <w:rsid w:val="00A47BB0"/>
    <w:rsid w:val="00AB5D97"/>
    <w:rsid w:val="00AC3DBC"/>
    <w:rsid w:val="00AD507E"/>
    <w:rsid w:val="00AD57E2"/>
    <w:rsid w:val="00B038F3"/>
    <w:rsid w:val="00B1563F"/>
    <w:rsid w:val="00B70BA9"/>
    <w:rsid w:val="00BC765E"/>
    <w:rsid w:val="00BD227B"/>
    <w:rsid w:val="00BD2A8D"/>
    <w:rsid w:val="00C05325"/>
    <w:rsid w:val="00C11EA1"/>
    <w:rsid w:val="00C9578C"/>
    <w:rsid w:val="00CA184D"/>
    <w:rsid w:val="00CA336E"/>
    <w:rsid w:val="00CB507E"/>
    <w:rsid w:val="00CB5DB0"/>
    <w:rsid w:val="00CC2C0B"/>
    <w:rsid w:val="00CC572B"/>
    <w:rsid w:val="00CD3724"/>
    <w:rsid w:val="00CE5941"/>
    <w:rsid w:val="00CF472E"/>
    <w:rsid w:val="00CF4858"/>
    <w:rsid w:val="00CF7EC6"/>
    <w:rsid w:val="00D014E3"/>
    <w:rsid w:val="00D16987"/>
    <w:rsid w:val="00D5619C"/>
    <w:rsid w:val="00D84EFE"/>
    <w:rsid w:val="00DC57B5"/>
    <w:rsid w:val="00DE6B1C"/>
    <w:rsid w:val="00DF4769"/>
    <w:rsid w:val="00DF6126"/>
    <w:rsid w:val="00E0355E"/>
    <w:rsid w:val="00E802BD"/>
    <w:rsid w:val="00E835AD"/>
    <w:rsid w:val="00E84226"/>
    <w:rsid w:val="00EA537E"/>
    <w:rsid w:val="00EB7B24"/>
    <w:rsid w:val="00EF6654"/>
    <w:rsid w:val="00F1649F"/>
    <w:rsid w:val="00F66748"/>
    <w:rsid w:val="00F93F0E"/>
    <w:rsid w:val="00FE4A2A"/>
    <w:rsid w:val="00FF081F"/>
    <w:rsid w:val="00FF1EB7"/>
    <w:rsid w:val="00FF37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36E"/>
    <w:pPr>
      <w:spacing w:before="120" w:after="60" w:line="288" w:lineRule="auto"/>
    </w:pPr>
    <w:rPr>
      <w:rFonts w:ascii="Verdana" w:hAnsi="Verdana"/>
    </w:rPr>
  </w:style>
  <w:style w:type="paragraph" w:styleId="Heading1">
    <w:name w:val="heading 1"/>
    <w:basedOn w:val="Normal"/>
    <w:next w:val="Normal"/>
    <w:link w:val="Heading1Char"/>
    <w:qFormat/>
    <w:rsid w:val="00BD2A8D"/>
    <w:pPr>
      <w:keepNext/>
      <w:numPr>
        <w:numId w:val="9"/>
      </w:numPr>
      <w:spacing w:before="240"/>
      <w:outlineLvl w:val="0"/>
    </w:pPr>
    <w:rPr>
      <w:b/>
      <w:kern w:val="28"/>
      <w:sz w:val="32"/>
    </w:rPr>
  </w:style>
  <w:style w:type="paragraph" w:styleId="Heading2">
    <w:name w:val="heading 2"/>
    <w:basedOn w:val="Normal"/>
    <w:next w:val="Normal"/>
    <w:link w:val="Heading2Char"/>
    <w:qFormat/>
    <w:rsid w:val="00BD2A8D"/>
    <w:pPr>
      <w:keepNext/>
      <w:numPr>
        <w:ilvl w:val="1"/>
        <w:numId w:val="9"/>
      </w:numPr>
      <w:spacing w:before="240"/>
      <w:outlineLvl w:val="1"/>
    </w:pPr>
    <w:rPr>
      <w:b/>
      <w:sz w:val="28"/>
    </w:rPr>
  </w:style>
  <w:style w:type="paragraph" w:styleId="Heading3">
    <w:name w:val="heading 3"/>
    <w:basedOn w:val="Normal"/>
    <w:next w:val="Normal"/>
    <w:link w:val="Heading3Char"/>
    <w:qFormat/>
    <w:rsid w:val="00BD2A8D"/>
    <w:pPr>
      <w:keepNext/>
      <w:numPr>
        <w:ilvl w:val="2"/>
        <w:numId w:val="9"/>
      </w:numPr>
      <w:spacing w:before="240"/>
      <w:outlineLvl w:val="2"/>
    </w:pPr>
    <w:rPr>
      <w:b/>
    </w:rPr>
  </w:style>
  <w:style w:type="paragraph" w:styleId="Heading4">
    <w:name w:val="heading 4"/>
    <w:basedOn w:val="Normal"/>
    <w:next w:val="Normal"/>
    <w:link w:val="Heading4Char"/>
    <w:qFormat/>
    <w:rsid w:val="00BD2A8D"/>
    <w:pPr>
      <w:keepNext/>
      <w:numPr>
        <w:ilvl w:val="3"/>
        <w:numId w:val="9"/>
      </w:numPr>
      <w:spacing w:before="240"/>
      <w:outlineLvl w:val="3"/>
    </w:pPr>
    <w:rPr>
      <w:b/>
      <w:i/>
    </w:rPr>
  </w:style>
  <w:style w:type="paragraph" w:styleId="Heading5">
    <w:name w:val="heading 5"/>
    <w:basedOn w:val="Normal"/>
    <w:next w:val="Normal"/>
    <w:link w:val="Heading5Char"/>
    <w:qFormat/>
    <w:rsid w:val="00BD2A8D"/>
    <w:pPr>
      <w:numPr>
        <w:ilvl w:val="4"/>
        <w:numId w:val="9"/>
      </w:numPr>
      <w:spacing w:before="240"/>
      <w:outlineLvl w:val="4"/>
    </w:pPr>
  </w:style>
  <w:style w:type="paragraph" w:styleId="Heading6">
    <w:name w:val="heading 6"/>
    <w:basedOn w:val="Normal"/>
    <w:next w:val="Normal"/>
    <w:link w:val="Heading6Char"/>
    <w:qFormat/>
    <w:rsid w:val="00BD2A8D"/>
    <w:pPr>
      <w:numPr>
        <w:ilvl w:val="5"/>
        <w:numId w:val="9"/>
      </w:numPr>
      <w:spacing w:before="240"/>
      <w:outlineLvl w:val="5"/>
    </w:pPr>
    <w:rPr>
      <w:i/>
    </w:rPr>
  </w:style>
  <w:style w:type="paragraph" w:styleId="Heading7">
    <w:name w:val="heading 7"/>
    <w:basedOn w:val="Normal"/>
    <w:next w:val="Normal"/>
    <w:link w:val="Heading7Char"/>
    <w:qFormat/>
    <w:rsid w:val="00BD2A8D"/>
    <w:pPr>
      <w:numPr>
        <w:ilvl w:val="6"/>
        <w:numId w:val="9"/>
      </w:numPr>
      <w:spacing w:before="240"/>
      <w:outlineLvl w:val="6"/>
    </w:pPr>
  </w:style>
  <w:style w:type="paragraph" w:styleId="Heading8">
    <w:name w:val="heading 8"/>
    <w:basedOn w:val="Normal"/>
    <w:next w:val="Normal"/>
    <w:link w:val="Heading8Char"/>
    <w:qFormat/>
    <w:rsid w:val="00BD2A8D"/>
    <w:pPr>
      <w:numPr>
        <w:ilvl w:val="7"/>
        <w:numId w:val="9"/>
      </w:numPr>
      <w:spacing w:before="240"/>
      <w:outlineLvl w:val="7"/>
    </w:pPr>
    <w:rPr>
      <w:i/>
    </w:rPr>
  </w:style>
  <w:style w:type="paragraph" w:styleId="Heading9">
    <w:name w:val="heading 9"/>
    <w:basedOn w:val="Normal"/>
    <w:next w:val="Normal"/>
    <w:link w:val="Heading9Char"/>
    <w:qFormat/>
    <w:rsid w:val="00BD2A8D"/>
    <w:pPr>
      <w:numPr>
        <w:ilvl w:val="8"/>
        <w:numId w:val="9"/>
      </w:numPr>
      <w:spacing w:before="24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FF1EB7"/>
    <w:pPr>
      <w:ind w:left="720"/>
      <w:contextualSpacing/>
    </w:pPr>
  </w:style>
  <w:style w:type="character" w:customStyle="1" w:styleId="Heading1Char">
    <w:name w:val="Heading 1 Char"/>
    <w:basedOn w:val="DefaultParagraphFont"/>
    <w:link w:val="Heading1"/>
    <w:rsid w:val="00BD2A8D"/>
    <w:rPr>
      <w:rFonts w:ascii="Verdana" w:hAnsi="Verdana"/>
      <w:b/>
      <w:kern w:val="28"/>
      <w:sz w:val="32"/>
    </w:rPr>
  </w:style>
  <w:style w:type="character" w:customStyle="1" w:styleId="Heading2Char">
    <w:name w:val="Heading 2 Char"/>
    <w:basedOn w:val="DefaultParagraphFont"/>
    <w:link w:val="Heading2"/>
    <w:rsid w:val="00BD2A8D"/>
    <w:rPr>
      <w:rFonts w:ascii="Verdana" w:hAnsi="Verdana"/>
      <w:b/>
      <w:sz w:val="28"/>
    </w:rPr>
  </w:style>
  <w:style w:type="character" w:customStyle="1" w:styleId="Heading3Char">
    <w:name w:val="Heading 3 Char"/>
    <w:basedOn w:val="DefaultParagraphFont"/>
    <w:link w:val="Heading3"/>
    <w:rsid w:val="00BD2A8D"/>
    <w:rPr>
      <w:rFonts w:ascii="Verdana" w:hAnsi="Verdana"/>
      <w:b/>
      <w:sz w:val="22"/>
    </w:rPr>
  </w:style>
  <w:style w:type="character" w:customStyle="1" w:styleId="Heading4Char">
    <w:name w:val="Heading 4 Char"/>
    <w:basedOn w:val="DefaultParagraphFont"/>
    <w:link w:val="Heading4"/>
    <w:rsid w:val="00BD2A8D"/>
    <w:rPr>
      <w:rFonts w:ascii="Verdana" w:hAnsi="Verdana"/>
      <w:b/>
      <w:i/>
      <w:sz w:val="22"/>
    </w:rPr>
  </w:style>
  <w:style w:type="character" w:customStyle="1" w:styleId="Heading5Char">
    <w:name w:val="Heading 5 Char"/>
    <w:basedOn w:val="DefaultParagraphFont"/>
    <w:link w:val="Heading5"/>
    <w:rsid w:val="00BD2A8D"/>
    <w:rPr>
      <w:rFonts w:ascii="Verdana" w:hAnsi="Verdana"/>
      <w:sz w:val="22"/>
    </w:rPr>
  </w:style>
  <w:style w:type="character" w:customStyle="1" w:styleId="Heading6Char">
    <w:name w:val="Heading 6 Char"/>
    <w:basedOn w:val="DefaultParagraphFont"/>
    <w:link w:val="Heading6"/>
    <w:rsid w:val="00BD2A8D"/>
    <w:rPr>
      <w:rFonts w:ascii="Verdana" w:hAnsi="Verdana"/>
      <w:i/>
      <w:sz w:val="22"/>
    </w:rPr>
  </w:style>
  <w:style w:type="character" w:customStyle="1" w:styleId="Heading7Char">
    <w:name w:val="Heading 7 Char"/>
    <w:basedOn w:val="DefaultParagraphFont"/>
    <w:link w:val="Heading7"/>
    <w:rsid w:val="00BD2A8D"/>
    <w:rPr>
      <w:rFonts w:ascii="Verdana" w:hAnsi="Verdana"/>
      <w:sz w:val="22"/>
    </w:rPr>
  </w:style>
  <w:style w:type="character" w:customStyle="1" w:styleId="Heading8Char">
    <w:name w:val="Heading 8 Char"/>
    <w:basedOn w:val="DefaultParagraphFont"/>
    <w:link w:val="Heading8"/>
    <w:rsid w:val="00BD2A8D"/>
    <w:rPr>
      <w:rFonts w:ascii="Verdana" w:hAnsi="Verdana"/>
      <w:i/>
      <w:sz w:val="22"/>
    </w:rPr>
  </w:style>
  <w:style w:type="character" w:customStyle="1" w:styleId="Heading9Char">
    <w:name w:val="Heading 9 Char"/>
    <w:basedOn w:val="DefaultParagraphFont"/>
    <w:link w:val="Heading9"/>
    <w:rsid w:val="00BD2A8D"/>
    <w:rPr>
      <w:rFonts w:ascii="Verdana" w:hAnsi="Verdana"/>
      <w:i/>
      <w:sz w:val="18"/>
    </w:rPr>
  </w:style>
  <w:style w:type="table" w:styleId="TableGrid">
    <w:name w:val="Table Grid"/>
    <w:basedOn w:val="TableNormal"/>
    <w:uiPriority w:val="59"/>
    <w:rsid w:val="008A41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hidden/>
    </w:trPr>
  </w:style>
  <w:style w:type="paragraph" w:styleId="Header">
    <w:name w:val="header"/>
    <w:basedOn w:val="Normal"/>
    <w:link w:val="HeaderChar"/>
    <w:uiPriority w:val="99"/>
    <w:semiHidden/>
    <w:unhideWhenUsed/>
    <w:rsid w:val="00AB5D97"/>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AB5D97"/>
    <w:rPr>
      <w:rFonts w:ascii="Verdana" w:hAnsi="Verdana"/>
    </w:rPr>
  </w:style>
  <w:style w:type="paragraph" w:styleId="Footer">
    <w:name w:val="footer"/>
    <w:basedOn w:val="Normal"/>
    <w:link w:val="FooterChar"/>
    <w:uiPriority w:val="99"/>
    <w:semiHidden/>
    <w:unhideWhenUsed/>
    <w:rsid w:val="00AB5D97"/>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AB5D97"/>
    <w:rPr>
      <w:rFonts w:ascii="Verdana" w:hAnsi="Verdana"/>
    </w:rPr>
  </w:style>
  <w:style w:type="paragraph" w:styleId="BalloonText">
    <w:name w:val="Balloon Text"/>
    <w:basedOn w:val="Normal"/>
    <w:link w:val="BalloonTextChar"/>
    <w:uiPriority w:val="99"/>
    <w:semiHidden/>
    <w:unhideWhenUsed/>
    <w:rsid w:val="009A6AB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A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972BB-24E6-4C8C-AC2B-A9A761CDC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scheng001</dc:creator>
  <cp:keywords/>
  <dc:description/>
  <cp:lastModifiedBy>User</cp:lastModifiedBy>
  <cp:revision>4</cp:revision>
  <cp:lastPrinted>2013-07-09T13:11:00Z</cp:lastPrinted>
  <dcterms:created xsi:type="dcterms:W3CDTF">2013-10-23T10:33:00Z</dcterms:created>
  <dcterms:modified xsi:type="dcterms:W3CDTF">2013-10-28T09:53:00Z</dcterms:modified>
</cp:coreProperties>
</file>